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w:t>
      </w:r>
      <w:bookmarkStart w:id="2" w:name="_GoBack"/>
      <w:bookmarkEnd w:id="2"/>
      <w:r w:rsidRPr="00B64EAD">
        <w:rPr>
          <w:rFonts w:asciiTheme="majorHAnsi" w:hAnsiTheme="majorHAnsi"/>
          <w:color w:val="FFFFFF" w:themeColor="background1"/>
          <w:sz w:val="32"/>
          <w:szCs w:val="32"/>
        </w:rPr>
        <w:t>lume</w:t>
      </w:r>
    </w:p>
    <w:bookmarkEnd w:id="1"/>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78EFC6EA"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r>
      <w:r w:rsidR="00CC07B9">
        <w:rPr>
          <w:rFonts w:asciiTheme="majorHAnsi" w:hAnsiTheme="majorHAnsi"/>
          <w:color w:val="FFFFFF" w:themeColor="background1"/>
          <w:sz w:val="72"/>
          <w:szCs w:val="72"/>
        </w:rPr>
        <w:t xml:space="preserve">1 de </w:t>
      </w:r>
      <w:r w:rsidR="000060B0">
        <w:rPr>
          <w:rFonts w:asciiTheme="majorHAnsi" w:hAnsiTheme="majorHAnsi"/>
          <w:color w:val="FFFFFF" w:themeColor="background1"/>
          <w:sz w:val="72"/>
          <w:szCs w:val="72"/>
        </w:rPr>
        <w:t>abril</w:t>
      </w:r>
      <w:r w:rsidR="007D337C">
        <w:rPr>
          <w:rFonts w:asciiTheme="majorHAnsi" w:hAnsiTheme="majorHAnsi"/>
          <w:color w:val="FFFFFF" w:themeColor="background1"/>
          <w:sz w:val="72"/>
          <w:szCs w:val="72"/>
        </w:rPr>
        <w:t xml:space="preserve"> </w:t>
      </w:r>
      <w:r w:rsidR="00CC07B9">
        <w:rPr>
          <w:rFonts w:asciiTheme="majorHAnsi" w:hAnsiTheme="majorHAnsi"/>
          <w:color w:val="FFFFFF" w:themeColor="background1"/>
          <w:sz w:val="72"/>
          <w:szCs w:val="72"/>
        </w:rPr>
        <w:t>de 2019</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Índice</w:t>
      </w:r>
      <w:bookmarkEnd w:id="3"/>
    </w:p>
    <w:p w14:paraId="607B8898" w14:textId="397AA4DA" w:rsidR="000060B0" w:rsidRPr="000060B0" w:rsidRDefault="00A430D3">
      <w:pPr>
        <w:pStyle w:val="TOC1"/>
        <w:tabs>
          <w:tab w:val="right" w:leader="dot" w:pos="5030"/>
        </w:tabs>
        <w:rPr>
          <w:rFonts w:eastAsiaTheme="minorEastAsia" w:cstheme="minorHAnsi"/>
          <w:b w:val="0"/>
          <w:caps w:val="0"/>
          <w:noProof/>
          <w:sz w:val="22"/>
          <w:lang w:val="en-US" w:eastAsia="en-US" w:bidi="ar-SA"/>
        </w:rPr>
      </w:pPr>
      <w:r w:rsidRPr="000060B0">
        <w:rPr>
          <w:rFonts w:cstheme="minorHAnsi"/>
        </w:rPr>
        <w:fldChar w:fldCharType="begin"/>
      </w:r>
      <w:r w:rsidRPr="000060B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060B0">
        <w:rPr>
          <w:rFonts w:cstheme="minorHAnsi"/>
        </w:rPr>
        <w:fldChar w:fldCharType="separate"/>
      </w:r>
      <w:hyperlink w:anchor="_Toc5020695" w:history="1">
        <w:r w:rsidR="000060B0" w:rsidRPr="000060B0">
          <w:rPr>
            <w:rStyle w:val="Hyperlink"/>
            <w:rFonts w:cstheme="minorHAnsi"/>
            <w:noProof/>
          </w:rPr>
          <w:t>Introdução</w:t>
        </w:r>
        <w:r w:rsidR="000060B0" w:rsidRPr="000060B0">
          <w:rPr>
            <w:rFonts w:cstheme="minorHAnsi"/>
            <w:noProof/>
            <w:webHidden/>
          </w:rPr>
          <w:tab/>
        </w:r>
        <w:r w:rsidR="000060B0" w:rsidRPr="000060B0">
          <w:rPr>
            <w:rFonts w:cstheme="minorHAnsi"/>
            <w:noProof/>
            <w:webHidden/>
          </w:rPr>
          <w:fldChar w:fldCharType="begin"/>
        </w:r>
        <w:r w:rsidR="000060B0" w:rsidRPr="000060B0">
          <w:rPr>
            <w:rFonts w:cstheme="minorHAnsi"/>
            <w:noProof/>
            <w:webHidden/>
          </w:rPr>
          <w:instrText xml:space="preserve"> PAGEREF _Toc5020695 \h </w:instrText>
        </w:r>
        <w:r w:rsidR="000060B0" w:rsidRPr="000060B0">
          <w:rPr>
            <w:rFonts w:cstheme="minorHAnsi"/>
            <w:noProof/>
            <w:webHidden/>
          </w:rPr>
        </w:r>
        <w:r w:rsidR="000060B0" w:rsidRPr="000060B0">
          <w:rPr>
            <w:rFonts w:cstheme="minorHAnsi"/>
            <w:noProof/>
            <w:webHidden/>
          </w:rPr>
          <w:fldChar w:fldCharType="separate"/>
        </w:r>
        <w:r w:rsidR="000060B0" w:rsidRPr="000060B0">
          <w:rPr>
            <w:rFonts w:cstheme="minorHAnsi"/>
            <w:noProof/>
            <w:webHidden/>
          </w:rPr>
          <w:t>3</w:t>
        </w:r>
        <w:r w:rsidR="000060B0" w:rsidRPr="000060B0">
          <w:rPr>
            <w:rFonts w:cstheme="minorHAnsi"/>
            <w:noProof/>
            <w:webHidden/>
          </w:rPr>
          <w:fldChar w:fldCharType="end"/>
        </w:r>
      </w:hyperlink>
    </w:p>
    <w:p w14:paraId="7E342886" w14:textId="52DD7EB3" w:rsidR="000060B0" w:rsidRPr="000060B0" w:rsidRDefault="000060B0">
      <w:pPr>
        <w:pStyle w:val="TOC5"/>
        <w:tabs>
          <w:tab w:val="right" w:leader="dot" w:pos="5030"/>
        </w:tabs>
        <w:rPr>
          <w:rFonts w:eastAsiaTheme="minorEastAsia" w:cstheme="minorHAnsi"/>
          <w:noProof/>
          <w:sz w:val="22"/>
          <w:lang w:val="en-US" w:eastAsia="en-US" w:bidi="ar-SA"/>
        </w:rPr>
      </w:pPr>
      <w:hyperlink w:anchor="_Toc5020696" w:history="1">
        <w:r w:rsidRPr="000060B0">
          <w:rPr>
            <w:rStyle w:val="Hyperlink"/>
            <w:rFonts w:cstheme="minorHAnsi"/>
            <w:noProof/>
          </w:rPr>
          <w:t>Contratos de Nível de Serviço</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_Toc5020696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3</w:t>
        </w:r>
        <w:r w:rsidRPr="000060B0">
          <w:rPr>
            <w:rFonts w:cstheme="minorHAnsi"/>
            <w:noProof/>
            <w:webHidden/>
          </w:rPr>
          <w:fldChar w:fldCharType="end"/>
        </w:r>
      </w:hyperlink>
    </w:p>
    <w:p w14:paraId="32039FCE" w14:textId="05395389" w:rsidR="000060B0" w:rsidRPr="000060B0" w:rsidRDefault="000060B0">
      <w:pPr>
        <w:pStyle w:val="TOC5"/>
        <w:tabs>
          <w:tab w:val="right" w:leader="dot" w:pos="5030"/>
        </w:tabs>
        <w:rPr>
          <w:rFonts w:eastAsiaTheme="minorEastAsia" w:cstheme="minorHAnsi"/>
          <w:noProof/>
          <w:sz w:val="22"/>
          <w:lang w:val="en-US" w:eastAsia="en-US" w:bidi="ar-SA"/>
        </w:rPr>
      </w:pPr>
      <w:hyperlink w:anchor="_Toc5020697" w:history="1">
        <w:r w:rsidRPr="000060B0">
          <w:rPr>
            <w:rStyle w:val="Hyperlink"/>
            <w:rFonts w:cstheme="minorHAnsi"/>
            <w:noProof/>
          </w:rPr>
          <w:t>Termos e Atualizações dos Serviços Online Aplicáveis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_Toc5020697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3</w:t>
        </w:r>
        <w:r w:rsidRPr="000060B0">
          <w:rPr>
            <w:rFonts w:cstheme="minorHAnsi"/>
            <w:noProof/>
            <w:webHidden/>
          </w:rPr>
          <w:fldChar w:fldCharType="end"/>
        </w:r>
      </w:hyperlink>
    </w:p>
    <w:p w14:paraId="501676E1" w14:textId="3C1D9A8D" w:rsidR="000060B0" w:rsidRPr="000060B0" w:rsidRDefault="000060B0">
      <w:pPr>
        <w:pStyle w:val="TOC5"/>
        <w:tabs>
          <w:tab w:val="right" w:leader="dot" w:pos="5030"/>
        </w:tabs>
        <w:rPr>
          <w:rFonts w:eastAsiaTheme="minorEastAsia" w:cstheme="minorHAnsi"/>
          <w:noProof/>
          <w:sz w:val="22"/>
          <w:lang w:val="en-US" w:eastAsia="en-US" w:bidi="ar-SA"/>
        </w:rPr>
      </w:pPr>
      <w:hyperlink w:anchor="_Toc5020698" w:history="1">
        <w:r w:rsidRPr="000060B0">
          <w:rPr>
            <w:rStyle w:val="Hyperlink"/>
            <w:rFonts w:cstheme="minorHAnsi"/>
            <w:noProof/>
          </w:rPr>
          <w:t>Notificações Eletrónicas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_Toc5020698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3</w:t>
        </w:r>
        <w:r w:rsidRPr="000060B0">
          <w:rPr>
            <w:rFonts w:cstheme="minorHAnsi"/>
            <w:noProof/>
            <w:webHidden/>
          </w:rPr>
          <w:fldChar w:fldCharType="end"/>
        </w:r>
      </w:hyperlink>
    </w:p>
    <w:p w14:paraId="08DB75CD" w14:textId="443103F6" w:rsidR="000060B0" w:rsidRPr="000060B0" w:rsidRDefault="000060B0">
      <w:pPr>
        <w:pStyle w:val="TOC5"/>
        <w:tabs>
          <w:tab w:val="right" w:leader="dot" w:pos="5030"/>
        </w:tabs>
        <w:rPr>
          <w:rFonts w:eastAsiaTheme="minorEastAsia" w:cstheme="minorHAnsi"/>
          <w:noProof/>
          <w:sz w:val="22"/>
          <w:lang w:val="en-US" w:eastAsia="en-US" w:bidi="ar-SA"/>
        </w:rPr>
      </w:pPr>
      <w:hyperlink w:anchor="_Toc5020699" w:history="1">
        <w:r w:rsidRPr="000060B0">
          <w:rPr>
            <w:rStyle w:val="Hyperlink"/>
            <w:rFonts w:cstheme="minorHAnsi"/>
            <w:noProof/>
          </w:rPr>
          <w:t>Versões Anteriores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_Toc5020699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3</w:t>
        </w:r>
        <w:r w:rsidRPr="000060B0">
          <w:rPr>
            <w:rFonts w:cstheme="minorHAnsi"/>
            <w:noProof/>
            <w:webHidden/>
          </w:rPr>
          <w:fldChar w:fldCharType="end"/>
        </w:r>
      </w:hyperlink>
    </w:p>
    <w:p w14:paraId="6642E7B4" w14:textId="63BF4B3E" w:rsidR="000060B0" w:rsidRPr="000060B0" w:rsidRDefault="000060B0">
      <w:pPr>
        <w:pStyle w:val="TOC3"/>
        <w:rPr>
          <w:rFonts w:eastAsiaTheme="minorEastAsia" w:cstheme="minorHAnsi"/>
          <w:b w:val="0"/>
          <w:smallCaps w:val="0"/>
          <w:sz w:val="22"/>
          <w:lang w:val="en-US" w:eastAsia="en-US" w:bidi="ar-SA"/>
        </w:rPr>
      </w:pPr>
      <w:hyperlink w:anchor="_Toc5020700" w:history="1">
        <w:r w:rsidRPr="000060B0">
          <w:rPr>
            <w:rStyle w:val="Hyperlink"/>
            <w:rFonts w:cstheme="minorHAnsi"/>
          </w:rPr>
          <w:t>Clarificações e Resumo de Alterações</w:t>
        </w:r>
        <w:r w:rsidRPr="000060B0">
          <w:rPr>
            <w:rFonts w:cstheme="minorHAnsi"/>
            <w:webHidden/>
          </w:rPr>
          <w:tab/>
        </w:r>
        <w:r w:rsidRPr="000060B0">
          <w:rPr>
            <w:rFonts w:cstheme="minorHAnsi"/>
            <w:webHidden/>
          </w:rPr>
          <w:fldChar w:fldCharType="begin"/>
        </w:r>
        <w:r w:rsidRPr="000060B0">
          <w:rPr>
            <w:rFonts w:cstheme="minorHAnsi"/>
            <w:webHidden/>
          </w:rPr>
          <w:instrText xml:space="preserve"> PAGEREF _Toc5020700 \h </w:instrText>
        </w:r>
        <w:r w:rsidRPr="000060B0">
          <w:rPr>
            <w:rFonts w:cstheme="minorHAnsi"/>
            <w:webHidden/>
          </w:rPr>
        </w:r>
        <w:r w:rsidRPr="000060B0">
          <w:rPr>
            <w:rFonts w:cstheme="minorHAnsi"/>
            <w:webHidden/>
          </w:rPr>
          <w:fldChar w:fldCharType="separate"/>
        </w:r>
        <w:r w:rsidRPr="000060B0">
          <w:rPr>
            <w:rFonts w:cstheme="minorHAnsi"/>
            <w:webHidden/>
          </w:rPr>
          <w:t>3</w:t>
        </w:r>
        <w:r w:rsidRPr="000060B0">
          <w:rPr>
            <w:rFonts w:cstheme="minorHAnsi"/>
            <w:webHidden/>
          </w:rPr>
          <w:fldChar w:fldCharType="end"/>
        </w:r>
      </w:hyperlink>
    </w:p>
    <w:p w14:paraId="2FBFC101" w14:textId="40119BCD" w:rsidR="000060B0" w:rsidRPr="000060B0" w:rsidRDefault="000060B0">
      <w:pPr>
        <w:pStyle w:val="TOC1"/>
        <w:tabs>
          <w:tab w:val="right" w:leader="dot" w:pos="5030"/>
        </w:tabs>
        <w:rPr>
          <w:rFonts w:eastAsiaTheme="minorEastAsia" w:cstheme="minorHAnsi"/>
          <w:b w:val="0"/>
          <w:caps w:val="0"/>
          <w:noProof/>
          <w:sz w:val="22"/>
          <w:lang w:val="en-US" w:eastAsia="en-US" w:bidi="ar-SA"/>
        </w:rPr>
      </w:pPr>
      <w:hyperlink w:anchor="_Toc5020701" w:history="1">
        <w:r w:rsidRPr="000060B0">
          <w:rPr>
            <w:rStyle w:val="Hyperlink"/>
            <w:rFonts w:cstheme="minorHAnsi"/>
            <w:noProof/>
          </w:rPr>
          <w:t>Definições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_Toc5020701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4</w:t>
        </w:r>
        <w:r w:rsidRPr="000060B0">
          <w:rPr>
            <w:rFonts w:cstheme="minorHAnsi"/>
            <w:noProof/>
            <w:webHidden/>
          </w:rPr>
          <w:fldChar w:fldCharType="end"/>
        </w:r>
      </w:hyperlink>
    </w:p>
    <w:p w14:paraId="6A5C0A51" w14:textId="19CD408F" w:rsidR="000060B0" w:rsidRPr="000060B0" w:rsidRDefault="000060B0">
      <w:pPr>
        <w:pStyle w:val="TOC1"/>
        <w:tabs>
          <w:tab w:val="right" w:leader="dot" w:pos="5030"/>
        </w:tabs>
        <w:rPr>
          <w:rFonts w:eastAsiaTheme="minorEastAsia" w:cstheme="minorHAnsi"/>
          <w:b w:val="0"/>
          <w:caps w:val="0"/>
          <w:noProof/>
          <w:sz w:val="22"/>
          <w:lang w:val="en-US" w:eastAsia="en-US" w:bidi="ar-SA"/>
        </w:rPr>
      </w:pPr>
      <w:hyperlink w:anchor="_Toc5020702" w:history="1">
        <w:r w:rsidRPr="000060B0">
          <w:rPr>
            <w:rStyle w:val="Hyperlink"/>
            <w:rFonts w:cstheme="minorHAnsi"/>
            <w:noProof/>
          </w:rPr>
          <w:t>Termos Gerais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_Toc5020702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6</w:t>
        </w:r>
        <w:r w:rsidRPr="000060B0">
          <w:rPr>
            <w:rFonts w:cstheme="minorHAnsi"/>
            <w:noProof/>
            <w:webHidden/>
          </w:rPr>
          <w:fldChar w:fldCharType="end"/>
        </w:r>
      </w:hyperlink>
    </w:p>
    <w:p w14:paraId="6804C627" w14:textId="1F06E50A" w:rsidR="000060B0" w:rsidRPr="000060B0" w:rsidRDefault="000060B0">
      <w:pPr>
        <w:pStyle w:val="TOC5"/>
        <w:tabs>
          <w:tab w:val="right" w:leader="dot" w:pos="5030"/>
        </w:tabs>
        <w:rPr>
          <w:rFonts w:eastAsiaTheme="minorEastAsia" w:cstheme="minorHAnsi"/>
          <w:noProof/>
          <w:sz w:val="22"/>
          <w:lang w:val="en-US" w:eastAsia="en-US" w:bidi="ar-SA"/>
        </w:rPr>
      </w:pPr>
      <w:hyperlink w:anchor="_Toc5020703" w:history="1">
        <w:r w:rsidRPr="000060B0">
          <w:rPr>
            <w:rStyle w:val="Hyperlink"/>
            <w:rFonts w:cstheme="minorHAnsi"/>
            <w:noProof/>
          </w:rPr>
          <w:t>Licenciamento dos Serviços Online</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_Toc5020703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6</w:t>
        </w:r>
        <w:r w:rsidRPr="000060B0">
          <w:rPr>
            <w:rFonts w:cstheme="minorHAnsi"/>
            <w:noProof/>
            <w:webHidden/>
          </w:rPr>
          <w:fldChar w:fldCharType="end"/>
        </w:r>
      </w:hyperlink>
    </w:p>
    <w:p w14:paraId="1A32A242" w14:textId="63C96E48" w:rsidR="000060B0" w:rsidRPr="000060B0" w:rsidRDefault="000060B0">
      <w:pPr>
        <w:pStyle w:val="TOC5"/>
        <w:tabs>
          <w:tab w:val="right" w:leader="dot" w:pos="5030"/>
        </w:tabs>
        <w:rPr>
          <w:rFonts w:eastAsiaTheme="minorEastAsia" w:cstheme="minorHAnsi"/>
          <w:noProof/>
          <w:sz w:val="22"/>
          <w:lang w:val="en-US" w:eastAsia="en-US" w:bidi="ar-SA"/>
        </w:rPr>
      </w:pPr>
      <w:hyperlink w:anchor="_Toc5020704" w:history="1">
        <w:r w:rsidRPr="000060B0">
          <w:rPr>
            <w:rStyle w:val="Hyperlink"/>
            <w:rFonts w:cstheme="minorHAnsi"/>
            <w:noProof/>
          </w:rPr>
          <w:t>Utilização dos Serviços Online</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_Toc5020704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6</w:t>
        </w:r>
        <w:r w:rsidRPr="000060B0">
          <w:rPr>
            <w:rFonts w:cstheme="minorHAnsi"/>
            <w:noProof/>
            <w:webHidden/>
          </w:rPr>
          <w:fldChar w:fldCharType="end"/>
        </w:r>
      </w:hyperlink>
    </w:p>
    <w:p w14:paraId="23877A85" w14:textId="49F7A6D8" w:rsidR="000060B0" w:rsidRPr="000060B0" w:rsidRDefault="000060B0">
      <w:pPr>
        <w:pStyle w:val="TOC5"/>
        <w:tabs>
          <w:tab w:val="right" w:leader="dot" w:pos="5030"/>
        </w:tabs>
        <w:rPr>
          <w:rFonts w:eastAsiaTheme="minorEastAsia" w:cstheme="minorHAnsi"/>
          <w:noProof/>
          <w:sz w:val="22"/>
          <w:lang w:val="en-US" w:eastAsia="en-US" w:bidi="ar-SA"/>
        </w:rPr>
      </w:pPr>
      <w:hyperlink w:anchor="_Toc5020705" w:history="1">
        <w:r w:rsidRPr="000060B0">
          <w:rPr>
            <w:rStyle w:val="Hyperlink"/>
            <w:rFonts w:cstheme="minorHAnsi"/>
            <w:noProof/>
          </w:rPr>
          <w:t>Utilização do Software com o Serviço Online</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_Toc5020705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6</w:t>
        </w:r>
        <w:r w:rsidRPr="000060B0">
          <w:rPr>
            <w:rFonts w:cstheme="minorHAnsi"/>
            <w:noProof/>
            <w:webHidden/>
          </w:rPr>
          <w:fldChar w:fldCharType="end"/>
        </w:r>
      </w:hyperlink>
    </w:p>
    <w:p w14:paraId="1F74112B" w14:textId="24B330A2" w:rsidR="000060B0" w:rsidRPr="000060B0" w:rsidRDefault="000060B0">
      <w:pPr>
        <w:pStyle w:val="TOC5"/>
        <w:tabs>
          <w:tab w:val="right" w:leader="dot" w:pos="5030"/>
        </w:tabs>
        <w:rPr>
          <w:rFonts w:eastAsiaTheme="minorEastAsia" w:cstheme="minorHAnsi"/>
          <w:noProof/>
          <w:sz w:val="22"/>
          <w:lang w:val="en-US" w:eastAsia="en-US" w:bidi="ar-SA"/>
        </w:rPr>
      </w:pPr>
      <w:hyperlink w:anchor="_Toc5020706" w:history="1">
        <w:r w:rsidRPr="000060B0">
          <w:rPr>
            <w:rStyle w:val="Hyperlink"/>
            <w:rFonts w:cstheme="minorHAnsi"/>
            <w:noProof/>
          </w:rPr>
          <w:t>Limitações Técnicas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_Toc5020706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7</w:t>
        </w:r>
        <w:r w:rsidRPr="000060B0">
          <w:rPr>
            <w:rFonts w:cstheme="minorHAnsi"/>
            <w:noProof/>
            <w:webHidden/>
          </w:rPr>
          <w:fldChar w:fldCharType="end"/>
        </w:r>
      </w:hyperlink>
    </w:p>
    <w:p w14:paraId="42C351B9" w14:textId="145213A3" w:rsidR="000060B0" w:rsidRPr="000060B0" w:rsidRDefault="000060B0">
      <w:pPr>
        <w:pStyle w:val="TOC5"/>
        <w:tabs>
          <w:tab w:val="right" w:leader="dot" w:pos="5030"/>
        </w:tabs>
        <w:rPr>
          <w:rFonts w:eastAsiaTheme="minorEastAsia" w:cstheme="minorHAnsi"/>
          <w:noProof/>
          <w:sz w:val="22"/>
          <w:lang w:val="en-US" w:eastAsia="en-US" w:bidi="ar-SA"/>
        </w:rPr>
      </w:pPr>
      <w:hyperlink w:anchor="_Toc5020707" w:history="1">
        <w:r w:rsidRPr="000060B0">
          <w:rPr>
            <w:rStyle w:val="Hyperlink"/>
            <w:rFonts w:cstheme="minorHAnsi"/>
            <w:noProof/>
          </w:rPr>
          <w:t>Serviços de Importação/Exportação</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_Toc5020707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7</w:t>
        </w:r>
        <w:r w:rsidRPr="000060B0">
          <w:rPr>
            <w:rFonts w:cstheme="minorHAnsi"/>
            <w:noProof/>
            <w:webHidden/>
          </w:rPr>
          <w:fldChar w:fldCharType="end"/>
        </w:r>
      </w:hyperlink>
    </w:p>
    <w:p w14:paraId="5A22FB66" w14:textId="5E4090DF" w:rsidR="000060B0" w:rsidRPr="000060B0" w:rsidRDefault="000060B0">
      <w:pPr>
        <w:pStyle w:val="TOC5"/>
        <w:tabs>
          <w:tab w:val="right" w:leader="dot" w:pos="5030"/>
        </w:tabs>
        <w:rPr>
          <w:rFonts w:eastAsiaTheme="minorEastAsia" w:cstheme="minorHAnsi"/>
          <w:noProof/>
          <w:sz w:val="22"/>
          <w:lang w:val="en-US" w:eastAsia="en-US" w:bidi="ar-SA"/>
        </w:rPr>
      </w:pPr>
      <w:hyperlink w:anchor="_Toc5020708" w:history="1">
        <w:r w:rsidRPr="000060B0">
          <w:rPr>
            <w:rStyle w:val="Hyperlink"/>
            <w:rFonts w:cstheme="minorHAnsi"/>
            <w:noProof/>
          </w:rPr>
          <w:t>Componentes de Tipos de Letra</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_Toc5020708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7</w:t>
        </w:r>
        <w:r w:rsidRPr="000060B0">
          <w:rPr>
            <w:rFonts w:cstheme="minorHAnsi"/>
            <w:noProof/>
            <w:webHidden/>
          </w:rPr>
          <w:fldChar w:fldCharType="end"/>
        </w:r>
      </w:hyperlink>
    </w:p>
    <w:p w14:paraId="0B13660E" w14:textId="1B3D0DA4" w:rsidR="000060B0" w:rsidRPr="000060B0" w:rsidRDefault="000060B0">
      <w:pPr>
        <w:pStyle w:val="TOC5"/>
        <w:tabs>
          <w:tab w:val="right" w:leader="dot" w:pos="5030"/>
        </w:tabs>
        <w:rPr>
          <w:rFonts w:eastAsiaTheme="minorEastAsia" w:cstheme="minorHAnsi"/>
          <w:noProof/>
          <w:sz w:val="22"/>
          <w:lang w:val="en-US" w:eastAsia="en-US" w:bidi="ar-SA"/>
        </w:rPr>
      </w:pPr>
      <w:hyperlink w:anchor="_Toc5020709" w:history="1">
        <w:r w:rsidRPr="000060B0">
          <w:rPr>
            <w:rStyle w:val="Hyperlink"/>
            <w:rFonts w:cstheme="minorHAnsi"/>
            <w:noProof/>
          </w:rPr>
          <w:t>Alterações aos Serviços Online e sua Disponibilidade</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_Toc5020709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7</w:t>
        </w:r>
        <w:r w:rsidRPr="000060B0">
          <w:rPr>
            <w:rFonts w:cstheme="minorHAnsi"/>
            <w:noProof/>
            <w:webHidden/>
          </w:rPr>
          <w:fldChar w:fldCharType="end"/>
        </w:r>
      </w:hyperlink>
    </w:p>
    <w:p w14:paraId="023ECD14" w14:textId="617BBF8D" w:rsidR="000060B0" w:rsidRPr="000060B0" w:rsidRDefault="000060B0">
      <w:pPr>
        <w:pStyle w:val="TOC5"/>
        <w:tabs>
          <w:tab w:val="right" w:leader="dot" w:pos="5030"/>
        </w:tabs>
        <w:rPr>
          <w:rFonts w:eastAsiaTheme="minorEastAsia" w:cstheme="minorHAnsi"/>
          <w:noProof/>
          <w:sz w:val="22"/>
          <w:lang w:val="en-US" w:eastAsia="en-US" w:bidi="ar-SA"/>
        </w:rPr>
      </w:pPr>
      <w:hyperlink w:anchor="_Toc5020710" w:history="1">
        <w:r w:rsidRPr="000060B0">
          <w:rPr>
            <w:rStyle w:val="Hyperlink"/>
            <w:rFonts w:cstheme="minorHAnsi"/>
            <w:noProof/>
          </w:rPr>
          <w:t>Conformidade com as Leis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_Toc5020710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7</w:t>
        </w:r>
        <w:r w:rsidRPr="000060B0">
          <w:rPr>
            <w:rFonts w:cstheme="minorHAnsi"/>
            <w:noProof/>
            <w:webHidden/>
          </w:rPr>
          <w:fldChar w:fldCharType="end"/>
        </w:r>
      </w:hyperlink>
    </w:p>
    <w:p w14:paraId="3E4E2F43" w14:textId="516A5927" w:rsidR="000060B0" w:rsidRPr="000060B0" w:rsidRDefault="000060B0">
      <w:pPr>
        <w:pStyle w:val="TOC5"/>
        <w:tabs>
          <w:tab w:val="right" w:leader="dot" w:pos="5030"/>
        </w:tabs>
        <w:rPr>
          <w:rFonts w:eastAsiaTheme="minorEastAsia" w:cstheme="minorHAnsi"/>
          <w:noProof/>
          <w:sz w:val="22"/>
          <w:lang w:val="en-US" w:eastAsia="en-US" w:bidi="ar-SA"/>
        </w:rPr>
      </w:pPr>
      <w:hyperlink w:anchor="_Toc5020711" w:history="1">
        <w:r w:rsidRPr="000060B0">
          <w:rPr>
            <w:rStyle w:val="Hyperlink"/>
            <w:rFonts w:cstheme="minorHAnsi"/>
            <w:noProof/>
          </w:rPr>
          <w:t>Outros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_Toc5020711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7</w:t>
        </w:r>
        <w:r w:rsidRPr="000060B0">
          <w:rPr>
            <w:rFonts w:cstheme="minorHAnsi"/>
            <w:noProof/>
            <w:webHidden/>
          </w:rPr>
          <w:fldChar w:fldCharType="end"/>
        </w:r>
      </w:hyperlink>
    </w:p>
    <w:p w14:paraId="5878039E" w14:textId="1101E908" w:rsidR="000060B0" w:rsidRPr="000060B0" w:rsidRDefault="000060B0">
      <w:pPr>
        <w:pStyle w:val="TOC1"/>
        <w:tabs>
          <w:tab w:val="right" w:leader="dot" w:pos="5030"/>
        </w:tabs>
        <w:rPr>
          <w:rFonts w:eastAsiaTheme="minorEastAsia" w:cstheme="minorHAnsi"/>
          <w:b w:val="0"/>
          <w:caps w:val="0"/>
          <w:noProof/>
          <w:sz w:val="22"/>
          <w:lang w:val="en-US" w:eastAsia="en-US" w:bidi="ar-SA"/>
        </w:rPr>
      </w:pPr>
      <w:hyperlink w:anchor="_Toc5020712" w:history="1">
        <w:r w:rsidRPr="000060B0">
          <w:rPr>
            <w:rStyle w:val="Hyperlink"/>
            <w:rFonts w:cstheme="minorHAnsi"/>
            <w:noProof/>
          </w:rPr>
          <w:t>Termos da Proteção de Dados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_Toc5020712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9</w:t>
        </w:r>
        <w:r w:rsidRPr="000060B0">
          <w:rPr>
            <w:rFonts w:cstheme="minorHAnsi"/>
            <w:noProof/>
            <w:webHidden/>
          </w:rPr>
          <w:fldChar w:fldCharType="end"/>
        </w:r>
      </w:hyperlink>
    </w:p>
    <w:p w14:paraId="0F2FB2EC" w14:textId="26F7BD8A" w:rsidR="000060B0" w:rsidRPr="000060B0" w:rsidRDefault="000060B0">
      <w:pPr>
        <w:pStyle w:val="TOC5"/>
        <w:tabs>
          <w:tab w:val="right" w:leader="dot" w:pos="5030"/>
        </w:tabs>
        <w:rPr>
          <w:rFonts w:eastAsiaTheme="minorEastAsia" w:cstheme="minorHAnsi"/>
          <w:noProof/>
          <w:sz w:val="22"/>
          <w:lang w:val="en-US" w:eastAsia="en-US" w:bidi="ar-SA"/>
        </w:rPr>
      </w:pPr>
      <w:hyperlink w:anchor="_Toc5020713" w:history="1">
        <w:r w:rsidRPr="000060B0">
          <w:rPr>
            <w:rStyle w:val="Hyperlink"/>
            <w:rFonts w:cstheme="minorHAnsi"/>
            <w:noProof/>
          </w:rPr>
          <w:t>Âmbito</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_Toc5020713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9</w:t>
        </w:r>
        <w:r w:rsidRPr="000060B0">
          <w:rPr>
            <w:rFonts w:cstheme="minorHAnsi"/>
            <w:noProof/>
            <w:webHidden/>
          </w:rPr>
          <w:fldChar w:fldCharType="end"/>
        </w:r>
      </w:hyperlink>
    </w:p>
    <w:p w14:paraId="33EFB824" w14:textId="4806B994" w:rsidR="000060B0" w:rsidRPr="000060B0" w:rsidRDefault="000060B0">
      <w:pPr>
        <w:pStyle w:val="TOC5"/>
        <w:tabs>
          <w:tab w:val="right" w:leader="dot" w:pos="5030"/>
        </w:tabs>
        <w:rPr>
          <w:rFonts w:eastAsiaTheme="minorEastAsia" w:cstheme="minorHAnsi"/>
          <w:noProof/>
          <w:sz w:val="22"/>
          <w:lang w:val="en-US" w:eastAsia="en-US" w:bidi="ar-SA"/>
        </w:rPr>
      </w:pPr>
      <w:hyperlink w:anchor="_Toc5020714" w:history="1">
        <w:r w:rsidRPr="000060B0">
          <w:rPr>
            <w:rStyle w:val="Hyperlink"/>
            <w:rFonts w:cstheme="minorHAnsi"/>
            <w:noProof/>
          </w:rPr>
          <w:t>Tratamento dos Dados do Cliente; Propriedade</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_Toc5020714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9</w:t>
        </w:r>
        <w:r w:rsidRPr="000060B0">
          <w:rPr>
            <w:rFonts w:cstheme="minorHAnsi"/>
            <w:noProof/>
            <w:webHidden/>
          </w:rPr>
          <w:fldChar w:fldCharType="end"/>
        </w:r>
      </w:hyperlink>
    </w:p>
    <w:p w14:paraId="0E77FD98" w14:textId="5D9DE56D" w:rsidR="000060B0" w:rsidRPr="000060B0" w:rsidRDefault="000060B0">
      <w:pPr>
        <w:pStyle w:val="TOC5"/>
        <w:tabs>
          <w:tab w:val="right" w:leader="dot" w:pos="5030"/>
        </w:tabs>
        <w:rPr>
          <w:rFonts w:eastAsiaTheme="minorEastAsia" w:cstheme="minorHAnsi"/>
          <w:noProof/>
          <w:sz w:val="22"/>
          <w:lang w:val="en-US" w:eastAsia="en-US" w:bidi="ar-SA"/>
        </w:rPr>
      </w:pPr>
      <w:hyperlink w:anchor="_Toc5020715" w:history="1">
        <w:r w:rsidRPr="000060B0">
          <w:rPr>
            <w:rStyle w:val="Hyperlink"/>
            <w:rFonts w:cstheme="minorHAnsi"/>
            <w:noProof/>
          </w:rPr>
          <w:t>Divulgação dos Dados do Cliente</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_Toc5020715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9</w:t>
        </w:r>
        <w:r w:rsidRPr="000060B0">
          <w:rPr>
            <w:rFonts w:cstheme="minorHAnsi"/>
            <w:noProof/>
            <w:webHidden/>
          </w:rPr>
          <w:fldChar w:fldCharType="end"/>
        </w:r>
      </w:hyperlink>
    </w:p>
    <w:p w14:paraId="2C4872C2" w14:textId="52A87D14" w:rsidR="000060B0" w:rsidRPr="000060B0" w:rsidRDefault="000060B0">
      <w:pPr>
        <w:pStyle w:val="TOC5"/>
        <w:tabs>
          <w:tab w:val="right" w:leader="dot" w:pos="5030"/>
        </w:tabs>
        <w:rPr>
          <w:rFonts w:eastAsiaTheme="minorEastAsia" w:cstheme="minorHAnsi"/>
          <w:noProof/>
          <w:sz w:val="22"/>
          <w:lang w:val="en-US" w:eastAsia="en-US" w:bidi="ar-SA"/>
        </w:rPr>
      </w:pPr>
      <w:hyperlink w:anchor="_Toc5020716" w:history="1">
        <w:r w:rsidRPr="000060B0">
          <w:rPr>
            <w:rStyle w:val="Hyperlink"/>
            <w:rFonts w:cstheme="minorHAnsi"/>
            <w:noProof/>
          </w:rPr>
          <w:t>Tratamento de Dados Pessoais; RGPD</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_Toc5020716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9</w:t>
        </w:r>
        <w:r w:rsidRPr="000060B0">
          <w:rPr>
            <w:rFonts w:cstheme="minorHAnsi"/>
            <w:noProof/>
            <w:webHidden/>
          </w:rPr>
          <w:fldChar w:fldCharType="end"/>
        </w:r>
      </w:hyperlink>
    </w:p>
    <w:p w14:paraId="72673B57" w14:textId="6425DBEF" w:rsidR="000060B0" w:rsidRPr="000060B0" w:rsidRDefault="000060B0">
      <w:pPr>
        <w:pStyle w:val="TOC5"/>
        <w:tabs>
          <w:tab w:val="right" w:leader="dot" w:pos="5030"/>
        </w:tabs>
        <w:rPr>
          <w:rFonts w:eastAsiaTheme="minorEastAsia" w:cstheme="minorHAnsi"/>
          <w:noProof/>
          <w:sz w:val="22"/>
          <w:lang w:val="en-US" w:eastAsia="en-US" w:bidi="ar-SA"/>
        </w:rPr>
      </w:pPr>
      <w:hyperlink w:anchor="_Toc5020717" w:history="1">
        <w:r w:rsidRPr="000060B0">
          <w:rPr>
            <w:rStyle w:val="Hyperlink"/>
            <w:rFonts w:cstheme="minorHAnsi"/>
            <w:noProof/>
          </w:rPr>
          <w:t>Segurança dos Dados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_Toc5020717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10</w:t>
        </w:r>
        <w:r w:rsidRPr="000060B0">
          <w:rPr>
            <w:rFonts w:cstheme="minorHAnsi"/>
            <w:noProof/>
            <w:webHidden/>
          </w:rPr>
          <w:fldChar w:fldCharType="end"/>
        </w:r>
      </w:hyperlink>
    </w:p>
    <w:p w14:paraId="7D5C61A7" w14:textId="6E91CE72" w:rsidR="000060B0" w:rsidRPr="000060B0" w:rsidRDefault="000060B0">
      <w:pPr>
        <w:pStyle w:val="TOC5"/>
        <w:tabs>
          <w:tab w:val="right" w:leader="dot" w:pos="5030"/>
        </w:tabs>
        <w:rPr>
          <w:rFonts w:eastAsiaTheme="minorEastAsia" w:cstheme="minorHAnsi"/>
          <w:noProof/>
          <w:sz w:val="22"/>
          <w:lang w:val="en-US" w:eastAsia="en-US" w:bidi="ar-SA"/>
        </w:rPr>
      </w:pPr>
      <w:hyperlink w:anchor="_Toc5020718" w:history="1">
        <w:r w:rsidRPr="000060B0">
          <w:rPr>
            <w:rStyle w:val="Hyperlink"/>
            <w:rFonts w:cstheme="minorHAnsi"/>
            <w:noProof/>
          </w:rPr>
          <w:t>Notificação de Incidentes de Segurança</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_Toc5020718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11</w:t>
        </w:r>
        <w:r w:rsidRPr="000060B0">
          <w:rPr>
            <w:rFonts w:cstheme="minorHAnsi"/>
            <w:noProof/>
            <w:webHidden/>
          </w:rPr>
          <w:fldChar w:fldCharType="end"/>
        </w:r>
      </w:hyperlink>
    </w:p>
    <w:p w14:paraId="5C1B36FB" w14:textId="06231F8A" w:rsidR="000060B0" w:rsidRPr="000060B0" w:rsidRDefault="000060B0">
      <w:pPr>
        <w:pStyle w:val="TOC5"/>
        <w:tabs>
          <w:tab w:val="right" w:leader="dot" w:pos="5030"/>
        </w:tabs>
        <w:rPr>
          <w:rFonts w:eastAsiaTheme="minorEastAsia" w:cstheme="minorHAnsi"/>
          <w:noProof/>
          <w:sz w:val="22"/>
          <w:lang w:val="en-US" w:eastAsia="en-US" w:bidi="ar-SA"/>
        </w:rPr>
      </w:pPr>
      <w:hyperlink w:anchor="_Toc5020719" w:history="1">
        <w:r w:rsidRPr="000060B0">
          <w:rPr>
            <w:rStyle w:val="Hyperlink"/>
            <w:rFonts w:cstheme="minorHAnsi"/>
            <w:noProof/>
          </w:rPr>
          <w:t>Localização e Transferências de Dados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_Toc5020719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12</w:t>
        </w:r>
        <w:r w:rsidRPr="000060B0">
          <w:rPr>
            <w:rFonts w:cstheme="minorHAnsi"/>
            <w:noProof/>
            <w:webHidden/>
          </w:rPr>
          <w:fldChar w:fldCharType="end"/>
        </w:r>
      </w:hyperlink>
    </w:p>
    <w:p w14:paraId="1B192A01" w14:textId="21DADBC3" w:rsidR="000060B0" w:rsidRPr="000060B0" w:rsidRDefault="000060B0">
      <w:pPr>
        <w:pStyle w:val="TOC5"/>
        <w:tabs>
          <w:tab w:val="right" w:leader="dot" w:pos="5030"/>
        </w:tabs>
        <w:rPr>
          <w:rFonts w:eastAsiaTheme="minorEastAsia" w:cstheme="minorHAnsi"/>
          <w:noProof/>
          <w:sz w:val="22"/>
          <w:lang w:val="en-US" w:eastAsia="en-US" w:bidi="ar-SA"/>
        </w:rPr>
      </w:pPr>
      <w:hyperlink w:anchor="_Toc5020720" w:history="1">
        <w:r w:rsidRPr="000060B0">
          <w:rPr>
            <w:rStyle w:val="Hyperlink"/>
            <w:rFonts w:cstheme="minorHAnsi"/>
            <w:noProof/>
          </w:rPr>
          <w:t>Retenção e Eliminação de Dados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_Toc5020720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13</w:t>
        </w:r>
        <w:r w:rsidRPr="000060B0">
          <w:rPr>
            <w:rFonts w:cstheme="minorHAnsi"/>
            <w:noProof/>
            <w:webHidden/>
          </w:rPr>
          <w:fldChar w:fldCharType="end"/>
        </w:r>
      </w:hyperlink>
    </w:p>
    <w:p w14:paraId="2F6D34A4" w14:textId="34CE7EA3" w:rsidR="000060B0" w:rsidRPr="000060B0" w:rsidRDefault="000060B0">
      <w:pPr>
        <w:pStyle w:val="TOC5"/>
        <w:tabs>
          <w:tab w:val="right" w:leader="dot" w:pos="5030"/>
        </w:tabs>
        <w:rPr>
          <w:rFonts w:eastAsiaTheme="minorEastAsia" w:cstheme="minorHAnsi"/>
          <w:noProof/>
          <w:sz w:val="22"/>
          <w:lang w:val="en-US" w:eastAsia="en-US" w:bidi="ar-SA"/>
        </w:rPr>
      </w:pPr>
      <w:hyperlink w:anchor="_Toc5020721" w:history="1">
        <w:r w:rsidRPr="000060B0">
          <w:rPr>
            <w:rStyle w:val="Hyperlink"/>
            <w:rFonts w:cstheme="minorHAnsi"/>
            <w:noProof/>
          </w:rPr>
          <w:t>Compromisso de Confidencialidade do Contratante</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_Toc5020721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13</w:t>
        </w:r>
        <w:r w:rsidRPr="000060B0">
          <w:rPr>
            <w:rFonts w:cstheme="minorHAnsi"/>
            <w:noProof/>
            <w:webHidden/>
          </w:rPr>
          <w:fldChar w:fldCharType="end"/>
        </w:r>
      </w:hyperlink>
    </w:p>
    <w:p w14:paraId="0B894DF9" w14:textId="55869C54" w:rsidR="000060B0" w:rsidRPr="000060B0" w:rsidRDefault="000060B0">
      <w:pPr>
        <w:pStyle w:val="TOC5"/>
        <w:tabs>
          <w:tab w:val="right" w:leader="dot" w:pos="5030"/>
        </w:tabs>
        <w:rPr>
          <w:rFonts w:eastAsiaTheme="minorEastAsia" w:cstheme="minorHAnsi"/>
          <w:noProof/>
          <w:sz w:val="22"/>
          <w:lang w:val="en-US" w:eastAsia="en-US" w:bidi="ar-SA"/>
        </w:rPr>
      </w:pPr>
      <w:hyperlink w:anchor="_Toc5020722" w:history="1">
        <w:r w:rsidRPr="000060B0">
          <w:rPr>
            <w:rStyle w:val="Hyperlink"/>
            <w:rFonts w:cstheme="minorHAnsi"/>
            <w:noProof/>
          </w:rPr>
          <w:t>Notificação e Controlos à utilização por parte dos Subcontratantes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_Toc5020722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13</w:t>
        </w:r>
        <w:r w:rsidRPr="000060B0">
          <w:rPr>
            <w:rFonts w:cstheme="minorHAnsi"/>
            <w:noProof/>
            <w:webHidden/>
          </w:rPr>
          <w:fldChar w:fldCharType="end"/>
        </w:r>
      </w:hyperlink>
    </w:p>
    <w:p w14:paraId="2D810D7E" w14:textId="70B43FEB" w:rsidR="000060B0" w:rsidRPr="000060B0" w:rsidRDefault="000060B0">
      <w:pPr>
        <w:pStyle w:val="TOC5"/>
        <w:tabs>
          <w:tab w:val="right" w:leader="dot" w:pos="5030"/>
        </w:tabs>
        <w:rPr>
          <w:rFonts w:eastAsiaTheme="minorEastAsia" w:cstheme="minorHAnsi"/>
          <w:noProof/>
          <w:sz w:val="22"/>
          <w:lang w:val="en-US" w:eastAsia="en-US" w:bidi="ar-SA"/>
        </w:rPr>
      </w:pPr>
      <w:hyperlink w:anchor="_Toc5020723" w:history="1">
        <w:r w:rsidRPr="000060B0">
          <w:rPr>
            <w:rStyle w:val="Hyperlink"/>
            <w:rFonts w:cstheme="minorHAnsi"/>
            <w:noProof/>
          </w:rPr>
          <w:t>Instituições de Ensino</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_Toc5020723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14</w:t>
        </w:r>
        <w:r w:rsidRPr="000060B0">
          <w:rPr>
            <w:rFonts w:cstheme="minorHAnsi"/>
            <w:noProof/>
            <w:webHidden/>
          </w:rPr>
          <w:fldChar w:fldCharType="end"/>
        </w:r>
      </w:hyperlink>
    </w:p>
    <w:p w14:paraId="4AEF71EA" w14:textId="7AFAB8AA" w:rsidR="000060B0" w:rsidRPr="000060B0" w:rsidRDefault="000060B0">
      <w:pPr>
        <w:pStyle w:val="TOC5"/>
        <w:tabs>
          <w:tab w:val="right" w:leader="dot" w:pos="5030"/>
        </w:tabs>
        <w:rPr>
          <w:rFonts w:eastAsiaTheme="minorEastAsia" w:cstheme="minorHAnsi"/>
          <w:noProof/>
          <w:sz w:val="22"/>
          <w:lang w:val="en-US" w:eastAsia="en-US" w:bidi="ar-SA"/>
        </w:rPr>
      </w:pPr>
      <w:hyperlink w:anchor="_Toc5020724" w:history="1">
        <w:r w:rsidRPr="000060B0">
          <w:rPr>
            <w:rStyle w:val="Hyperlink"/>
            <w:rFonts w:cstheme="minorHAnsi"/>
            <w:noProof/>
          </w:rPr>
          <w:t>Associado de Negócio HIPAA</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_Toc5020724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14</w:t>
        </w:r>
        <w:r w:rsidRPr="000060B0">
          <w:rPr>
            <w:rFonts w:cstheme="minorHAnsi"/>
            <w:noProof/>
            <w:webHidden/>
          </w:rPr>
          <w:fldChar w:fldCharType="end"/>
        </w:r>
      </w:hyperlink>
    </w:p>
    <w:p w14:paraId="5EF2015C" w14:textId="47A5B7AF" w:rsidR="000060B0" w:rsidRPr="000060B0" w:rsidRDefault="000060B0">
      <w:pPr>
        <w:pStyle w:val="TOC5"/>
        <w:tabs>
          <w:tab w:val="right" w:leader="dot" w:pos="5030"/>
        </w:tabs>
        <w:rPr>
          <w:rFonts w:eastAsiaTheme="minorEastAsia" w:cstheme="minorHAnsi"/>
          <w:noProof/>
          <w:sz w:val="22"/>
          <w:lang w:val="en-US" w:eastAsia="en-US" w:bidi="ar-SA"/>
        </w:rPr>
      </w:pPr>
      <w:hyperlink w:anchor="_Toc5020725" w:history="1">
        <w:r w:rsidRPr="000060B0">
          <w:rPr>
            <w:rStyle w:val="Hyperlink"/>
            <w:rFonts w:cstheme="minorHAnsi"/>
            <w:noProof/>
          </w:rPr>
          <w:t>Como Contactar a Microsoft</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_Toc5020725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14</w:t>
        </w:r>
        <w:r w:rsidRPr="000060B0">
          <w:rPr>
            <w:rFonts w:cstheme="minorHAnsi"/>
            <w:noProof/>
            <w:webHidden/>
          </w:rPr>
          <w:fldChar w:fldCharType="end"/>
        </w:r>
      </w:hyperlink>
    </w:p>
    <w:p w14:paraId="052B2115" w14:textId="5FB831FF" w:rsidR="000060B0" w:rsidRPr="000060B0" w:rsidRDefault="000060B0">
      <w:pPr>
        <w:pStyle w:val="TOC1"/>
        <w:tabs>
          <w:tab w:val="right" w:leader="dot" w:pos="5030"/>
        </w:tabs>
        <w:rPr>
          <w:rFonts w:eastAsiaTheme="minorEastAsia" w:cstheme="minorHAnsi"/>
          <w:b w:val="0"/>
          <w:caps w:val="0"/>
          <w:noProof/>
          <w:sz w:val="22"/>
          <w:lang w:val="en-US" w:eastAsia="en-US" w:bidi="ar-SA"/>
        </w:rPr>
      </w:pPr>
      <w:hyperlink w:anchor="_Toc5020726" w:history="1">
        <w:r w:rsidRPr="000060B0">
          <w:rPr>
            <w:rStyle w:val="Hyperlink"/>
            <w:rFonts w:cstheme="minorHAnsi"/>
            <w:noProof/>
          </w:rPr>
          <w:t>Apêndice A – Serviços Online Principais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_Toc5020726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15</w:t>
        </w:r>
        <w:r w:rsidRPr="000060B0">
          <w:rPr>
            <w:rFonts w:cstheme="minorHAnsi"/>
            <w:noProof/>
            <w:webHidden/>
          </w:rPr>
          <w:fldChar w:fldCharType="end"/>
        </w:r>
      </w:hyperlink>
    </w:p>
    <w:p w14:paraId="62A0E35D" w14:textId="465B1E5A" w:rsidR="000060B0" w:rsidRPr="000060B0" w:rsidRDefault="000060B0">
      <w:pPr>
        <w:pStyle w:val="TOC1"/>
        <w:tabs>
          <w:tab w:val="right" w:leader="dot" w:pos="5030"/>
        </w:tabs>
        <w:rPr>
          <w:rFonts w:eastAsiaTheme="minorEastAsia" w:cstheme="minorHAnsi"/>
          <w:b w:val="0"/>
          <w:caps w:val="0"/>
          <w:noProof/>
          <w:sz w:val="22"/>
          <w:lang w:val="en-US" w:eastAsia="en-US" w:bidi="ar-SA"/>
        </w:rPr>
      </w:pPr>
      <w:hyperlink w:anchor="_Toc5020727" w:history="1">
        <w:r w:rsidRPr="000060B0">
          <w:rPr>
            <w:rStyle w:val="Hyperlink"/>
            <w:rFonts w:cstheme="minorHAnsi"/>
            <w:noProof/>
          </w:rPr>
          <w:t>Apêndice B – Medidas de Segurança</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_Toc5020727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15</w:t>
        </w:r>
        <w:r w:rsidRPr="000060B0">
          <w:rPr>
            <w:rFonts w:cstheme="minorHAnsi"/>
            <w:noProof/>
            <w:webHidden/>
          </w:rPr>
          <w:fldChar w:fldCharType="end"/>
        </w:r>
      </w:hyperlink>
    </w:p>
    <w:p w14:paraId="513F6497" w14:textId="77E13F3E" w:rsidR="000060B0" w:rsidRPr="000060B0" w:rsidRDefault="000060B0">
      <w:pPr>
        <w:pStyle w:val="TOC1"/>
        <w:tabs>
          <w:tab w:val="right" w:leader="dot" w:pos="5030"/>
        </w:tabs>
        <w:rPr>
          <w:rFonts w:eastAsiaTheme="minorEastAsia" w:cstheme="minorHAnsi"/>
          <w:b w:val="0"/>
          <w:caps w:val="0"/>
          <w:noProof/>
          <w:sz w:val="22"/>
          <w:lang w:val="en-US" w:eastAsia="en-US" w:bidi="ar-SA"/>
        </w:rPr>
      </w:pPr>
      <w:hyperlink w:anchor="_Toc5020728" w:history="1">
        <w:r w:rsidRPr="000060B0">
          <w:rPr>
            <w:rStyle w:val="Hyperlink"/>
            <w:rFonts w:cstheme="minorHAnsi"/>
            <w:noProof/>
          </w:rPr>
          <w:t>Termos Específicos do Serviço Online</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_Toc5020728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18</w:t>
        </w:r>
        <w:r w:rsidRPr="000060B0">
          <w:rPr>
            <w:rFonts w:cstheme="minorHAnsi"/>
            <w:noProof/>
            <w:webHidden/>
          </w:rPr>
          <w:fldChar w:fldCharType="end"/>
        </w:r>
      </w:hyperlink>
    </w:p>
    <w:p w14:paraId="0802CDB9" w14:textId="690AB5A2" w:rsidR="000060B0" w:rsidRPr="000060B0" w:rsidRDefault="000060B0">
      <w:pPr>
        <w:pStyle w:val="TOC2"/>
        <w:tabs>
          <w:tab w:val="right" w:leader="dot" w:pos="5030"/>
        </w:tabs>
        <w:rPr>
          <w:rFonts w:eastAsiaTheme="minorEastAsia" w:cstheme="minorHAnsi"/>
          <w:b w:val="0"/>
          <w:smallCaps w:val="0"/>
          <w:noProof/>
          <w:sz w:val="22"/>
          <w:lang w:val="en-US" w:eastAsia="en-US" w:bidi="ar-SA"/>
        </w:rPr>
      </w:pPr>
      <w:hyperlink w:anchor="_Toc5020729" w:history="1">
        <w:r w:rsidRPr="000060B0">
          <w:rPr>
            <w:rStyle w:val="Hyperlink"/>
            <w:rFonts w:cstheme="minorHAnsi"/>
            <w:noProof/>
            <w:lang w:val="pt-BR"/>
          </w:rPr>
          <w:t>Serviços do Microsoft Azure</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_Toc5020729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18</w:t>
        </w:r>
        <w:r w:rsidRPr="000060B0">
          <w:rPr>
            <w:rFonts w:cstheme="minorHAnsi"/>
            <w:noProof/>
            <w:webHidden/>
          </w:rPr>
          <w:fldChar w:fldCharType="end"/>
        </w:r>
      </w:hyperlink>
    </w:p>
    <w:p w14:paraId="6E9AF604" w14:textId="0E49D06B" w:rsidR="000060B0" w:rsidRPr="000060B0" w:rsidRDefault="000060B0">
      <w:pPr>
        <w:pStyle w:val="TOC4"/>
        <w:rPr>
          <w:rFonts w:eastAsiaTheme="minorEastAsia" w:cstheme="minorHAnsi"/>
          <w:smallCaps w:val="0"/>
          <w:noProof/>
          <w:sz w:val="22"/>
          <w:lang w:val="en-US" w:eastAsia="en-US" w:bidi="ar-SA"/>
        </w:rPr>
      </w:pPr>
      <w:hyperlink w:anchor="_Toc5020730" w:history="1">
        <w:r w:rsidRPr="000060B0">
          <w:rPr>
            <w:rStyle w:val="Hyperlink"/>
            <w:rFonts w:cstheme="minorHAnsi"/>
            <w:noProof/>
            <w:lang w:val="pt-BR"/>
          </w:rPr>
          <w:t>Azure Lab Services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_Toc5020730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19</w:t>
        </w:r>
        <w:r w:rsidRPr="000060B0">
          <w:rPr>
            <w:rFonts w:cstheme="minorHAnsi"/>
            <w:noProof/>
            <w:webHidden/>
          </w:rPr>
          <w:fldChar w:fldCharType="end"/>
        </w:r>
      </w:hyperlink>
    </w:p>
    <w:p w14:paraId="49DCE00E" w14:textId="540ADFCA" w:rsidR="000060B0" w:rsidRPr="000060B0" w:rsidRDefault="000060B0">
      <w:pPr>
        <w:pStyle w:val="TOC4"/>
        <w:rPr>
          <w:rFonts w:eastAsiaTheme="minorEastAsia" w:cstheme="minorHAnsi"/>
          <w:smallCaps w:val="0"/>
          <w:noProof/>
          <w:sz w:val="22"/>
          <w:lang w:val="en-US" w:eastAsia="en-US" w:bidi="ar-SA"/>
        </w:rPr>
      </w:pPr>
      <w:hyperlink w:anchor="_Toc5020731" w:history="1">
        <w:r w:rsidRPr="000060B0">
          <w:rPr>
            <w:rStyle w:val="Hyperlink"/>
            <w:rFonts w:cstheme="minorHAnsi"/>
            <w:noProof/>
            <w:lang w:val="pt-BR"/>
          </w:rPr>
          <w:t>Azure Maps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_Toc5020731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20</w:t>
        </w:r>
        <w:r w:rsidRPr="000060B0">
          <w:rPr>
            <w:rFonts w:cstheme="minorHAnsi"/>
            <w:noProof/>
            <w:webHidden/>
          </w:rPr>
          <w:fldChar w:fldCharType="end"/>
        </w:r>
      </w:hyperlink>
    </w:p>
    <w:p w14:paraId="398C4271" w14:textId="7D72F1E6" w:rsidR="000060B0" w:rsidRPr="000060B0" w:rsidRDefault="000060B0">
      <w:pPr>
        <w:pStyle w:val="TOC4"/>
        <w:rPr>
          <w:rFonts w:eastAsiaTheme="minorEastAsia" w:cstheme="minorHAnsi"/>
          <w:smallCaps w:val="0"/>
          <w:noProof/>
          <w:sz w:val="22"/>
          <w:lang w:val="en-US" w:eastAsia="en-US" w:bidi="ar-SA"/>
        </w:rPr>
      </w:pPr>
      <w:hyperlink w:anchor="_Toc5020732" w:history="1">
        <w:r w:rsidRPr="000060B0">
          <w:rPr>
            <w:rStyle w:val="Hyperlink"/>
            <w:rFonts w:cstheme="minorHAnsi"/>
            <w:noProof/>
            <w:lang w:val="pt-BR"/>
          </w:rPr>
          <w:t>Microsoft Azure Stack</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_Toc5020732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20</w:t>
        </w:r>
        <w:r w:rsidRPr="000060B0">
          <w:rPr>
            <w:rFonts w:cstheme="minorHAnsi"/>
            <w:noProof/>
            <w:webHidden/>
          </w:rPr>
          <w:fldChar w:fldCharType="end"/>
        </w:r>
      </w:hyperlink>
    </w:p>
    <w:p w14:paraId="54DDBC38" w14:textId="7ADC324C" w:rsidR="000060B0" w:rsidRPr="000060B0" w:rsidRDefault="000060B0">
      <w:pPr>
        <w:pStyle w:val="TOC4"/>
        <w:rPr>
          <w:rFonts w:eastAsiaTheme="minorEastAsia" w:cstheme="minorHAnsi"/>
          <w:smallCaps w:val="0"/>
          <w:noProof/>
          <w:sz w:val="22"/>
          <w:lang w:val="en-US" w:eastAsia="en-US" w:bidi="ar-SA"/>
        </w:rPr>
      </w:pPr>
      <w:hyperlink w:anchor="_Toc5020733" w:history="1">
        <w:r w:rsidRPr="000060B0">
          <w:rPr>
            <w:rStyle w:val="Hyperlink"/>
            <w:rFonts w:cstheme="minorHAnsi"/>
            <w:noProof/>
            <w:lang w:val="pt-BR"/>
          </w:rPr>
          <w:t>Serviços de Pesquisa do Bing</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_Toc5020733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21</w:t>
        </w:r>
        <w:r w:rsidRPr="000060B0">
          <w:rPr>
            <w:rFonts w:cstheme="minorHAnsi"/>
            <w:noProof/>
            <w:webHidden/>
          </w:rPr>
          <w:fldChar w:fldCharType="end"/>
        </w:r>
      </w:hyperlink>
    </w:p>
    <w:p w14:paraId="598AA202" w14:textId="13D3E94C" w:rsidR="000060B0" w:rsidRPr="000060B0" w:rsidRDefault="000060B0">
      <w:pPr>
        <w:pStyle w:val="TOC4"/>
        <w:rPr>
          <w:rFonts w:eastAsiaTheme="minorEastAsia" w:cstheme="minorHAnsi"/>
          <w:smallCaps w:val="0"/>
          <w:noProof/>
          <w:sz w:val="22"/>
          <w:lang w:val="en-US" w:eastAsia="en-US" w:bidi="ar-SA"/>
        </w:rPr>
      </w:pPr>
      <w:hyperlink w:anchor="_Toc5020734" w:history="1">
        <w:r w:rsidRPr="000060B0">
          <w:rPr>
            <w:rStyle w:val="Hyperlink"/>
            <w:rFonts w:cstheme="minorHAnsi"/>
            <w:noProof/>
            <w:lang w:val="pt-BR"/>
          </w:rPr>
          <w:t>Serviços Cognitivos da Microsoft</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_Toc5020734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22</w:t>
        </w:r>
        <w:r w:rsidRPr="000060B0">
          <w:rPr>
            <w:rFonts w:cstheme="minorHAnsi"/>
            <w:noProof/>
            <w:webHidden/>
          </w:rPr>
          <w:fldChar w:fldCharType="end"/>
        </w:r>
      </w:hyperlink>
    </w:p>
    <w:p w14:paraId="3676159F" w14:textId="3C03A2CA" w:rsidR="000060B0" w:rsidRPr="000060B0" w:rsidRDefault="000060B0">
      <w:pPr>
        <w:pStyle w:val="TOC4"/>
        <w:rPr>
          <w:rFonts w:eastAsiaTheme="minorEastAsia" w:cstheme="minorHAnsi"/>
          <w:smallCaps w:val="0"/>
          <w:noProof/>
          <w:sz w:val="22"/>
          <w:lang w:val="en-US" w:eastAsia="en-US" w:bidi="ar-SA"/>
        </w:rPr>
      </w:pPr>
      <w:hyperlink w:anchor="_Toc5020735" w:history="1">
        <w:r w:rsidRPr="000060B0">
          <w:rPr>
            <w:rStyle w:val="Hyperlink"/>
            <w:rFonts w:cstheme="minorHAnsi"/>
            <w:noProof/>
            <w:lang w:val="pt-BR"/>
          </w:rPr>
          <w:t>Microsoft Genomics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_Toc5020735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22</w:t>
        </w:r>
        <w:r w:rsidRPr="000060B0">
          <w:rPr>
            <w:rFonts w:cstheme="minorHAnsi"/>
            <w:noProof/>
            <w:webHidden/>
          </w:rPr>
          <w:fldChar w:fldCharType="end"/>
        </w:r>
      </w:hyperlink>
    </w:p>
    <w:p w14:paraId="6B284801" w14:textId="105BC962" w:rsidR="000060B0" w:rsidRPr="000060B0" w:rsidRDefault="000060B0">
      <w:pPr>
        <w:pStyle w:val="TOC4"/>
        <w:rPr>
          <w:rFonts w:eastAsiaTheme="minorEastAsia" w:cstheme="minorHAnsi"/>
          <w:smallCaps w:val="0"/>
          <w:noProof/>
          <w:sz w:val="22"/>
          <w:lang w:val="en-US" w:eastAsia="en-US" w:bidi="ar-SA"/>
        </w:rPr>
      </w:pPr>
      <w:hyperlink w:anchor="_Toc5020736" w:history="1">
        <w:r w:rsidRPr="000060B0">
          <w:rPr>
            <w:rStyle w:val="Hyperlink"/>
            <w:rFonts w:cstheme="minorHAnsi"/>
            <w:noProof/>
            <w:lang w:val="pt-BR"/>
          </w:rPr>
          <w:t>Visual Studio App Center</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_Toc5020736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22</w:t>
        </w:r>
        <w:r w:rsidRPr="000060B0">
          <w:rPr>
            <w:rFonts w:cstheme="minorHAnsi"/>
            <w:noProof/>
            <w:webHidden/>
          </w:rPr>
          <w:fldChar w:fldCharType="end"/>
        </w:r>
      </w:hyperlink>
    </w:p>
    <w:p w14:paraId="035F4700" w14:textId="3E379F03" w:rsidR="000060B0" w:rsidRPr="000060B0" w:rsidRDefault="000060B0">
      <w:pPr>
        <w:pStyle w:val="TOC2"/>
        <w:tabs>
          <w:tab w:val="right" w:leader="dot" w:pos="5030"/>
        </w:tabs>
        <w:rPr>
          <w:rFonts w:eastAsiaTheme="minorEastAsia" w:cstheme="minorHAnsi"/>
          <w:b w:val="0"/>
          <w:smallCaps w:val="0"/>
          <w:noProof/>
          <w:sz w:val="22"/>
          <w:lang w:val="en-US" w:eastAsia="en-US" w:bidi="ar-SA"/>
        </w:rPr>
      </w:pPr>
      <w:r>
        <w:rPr>
          <w:rStyle w:val="Hyperlink"/>
          <w:rFonts w:cstheme="minorHAnsi"/>
          <w:noProof/>
        </w:rPr>
        <w:br w:type="column"/>
      </w:r>
      <w:hyperlink w:anchor="_Toc5020737" w:history="1">
        <w:r w:rsidRPr="000060B0">
          <w:rPr>
            <w:rStyle w:val="Hyperlink"/>
            <w:rFonts w:cstheme="minorHAnsi"/>
            <w:noProof/>
            <w:lang w:val="pt-BR"/>
          </w:rPr>
          <w:t>Planos do Microsoft Azure</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_Toc5020737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23</w:t>
        </w:r>
        <w:r w:rsidRPr="000060B0">
          <w:rPr>
            <w:rFonts w:cstheme="minorHAnsi"/>
            <w:noProof/>
            <w:webHidden/>
          </w:rPr>
          <w:fldChar w:fldCharType="end"/>
        </w:r>
      </w:hyperlink>
    </w:p>
    <w:p w14:paraId="79338F8E" w14:textId="185D6561" w:rsidR="000060B0" w:rsidRPr="000060B0" w:rsidRDefault="000060B0">
      <w:pPr>
        <w:pStyle w:val="TOC4"/>
        <w:rPr>
          <w:rFonts w:eastAsiaTheme="minorEastAsia" w:cstheme="minorHAnsi"/>
          <w:smallCaps w:val="0"/>
          <w:noProof/>
          <w:sz w:val="22"/>
          <w:lang w:val="en-US" w:eastAsia="en-US" w:bidi="ar-SA"/>
        </w:rPr>
      </w:pPr>
      <w:hyperlink w:anchor="_Toc5020738" w:history="1">
        <w:r w:rsidRPr="000060B0">
          <w:rPr>
            <w:rStyle w:val="Hyperlink"/>
            <w:rFonts w:cstheme="minorHAnsi"/>
            <w:noProof/>
            <w:lang w:val="pt-BR"/>
          </w:rPr>
          <w:t>Azure Active Directory Basic</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_Toc5020738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23</w:t>
        </w:r>
        <w:r w:rsidRPr="000060B0">
          <w:rPr>
            <w:rFonts w:cstheme="minorHAnsi"/>
            <w:noProof/>
            <w:webHidden/>
          </w:rPr>
          <w:fldChar w:fldCharType="end"/>
        </w:r>
      </w:hyperlink>
    </w:p>
    <w:p w14:paraId="4A174281" w14:textId="7D8720FD" w:rsidR="000060B0" w:rsidRPr="000060B0" w:rsidRDefault="000060B0">
      <w:pPr>
        <w:pStyle w:val="TOC4"/>
        <w:rPr>
          <w:rFonts w:eastAsiaTheme="minorEastAsia" w:cstheme="minorHAnsi"/>
          <w:smallCaps w:val="0"/>
          <w:noProof/>
          <w:sz w:val="22"/>
          <w:lang w:val="en-US" w:eastAsia="en-US" w:bidi="ar-SA"/>
        </w:rPr>
      </w:pPr>
      <w:hyperlink w:anchor="_Toc5020739" w:history="1">
        <w:r w:rsidRPr="000060B0">
          <w:rPr>
            <w:rStyle w:val="Hyperlink"/>
            <w:rFonts w:cstheme="minorHAnsi"/>
            <w:noProof/>
            <w:lang w:val="pt-BR"/>
          </w:rPr>
          <w:t>Azure Active Directory Premium</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_Toc5020739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23</w:t>
        </w:r>
        <w:r w:rsidRPr="000060B0">
          <w:rPr>
            <w:rFonts w:cstheme="minorHAnsi"/>
            <w:noProof/>
            <w:webHidden/>
          </w:rPr>
          <w:fldChar w:fldCharType="end"/>
        </w:r>
      </w:hyperlink>
    </w:p>
    <w:p w14:paraId="795F3BE1" w14:textId="66A9E7BF" w:rsidR="000060B0" w:rsidRPr="000060B0" w:rsidRDefault="000060B0">
      <w:pPr>
        <w:pStyle w:val="TOC4"/>
        <w:rPr>
          <w:rFonts w:eastAsiaTheme="minorEastAsia" w:cstheme="minorHAnsi"/>
          <w:smallCaps w:val="0"/>
          <w:noProof/>
          <w:sz w:val="22"/>
          <w:lang w:val="en-US" w:eastAsia="en-US" w:bidi="ar-SA"/>
        </w:rPr>
      </w:pPr>
      <w:hyperlink w:anchor="_Toc5020740" w:history="1">
        <w:r w:rsidRPr="000060B0">
          <w:rPr>
            <w:rStyle w:val="Hyperlink"/>
            <w:rFonts w:cstheme="minorHAnsi"/>
            <w:noProof/>
            <w:lang w:val="pt-BR"/>
          </w:rPr>
          <w:t>Azure Information Protection Premium</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_Toc5020740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23</w:t>
        </w:r>
        <w:r w:rsidRPr="000060B0">
          <w:rPr>
            <w:rFonts w:cstheme="minorHAnsi"/>
            <w:noProof/>
            <w:webHidden/>
          </w:rPr>
          <w:fldChar w:fldCharType="end"/>
        </w:r>
      </w:hyperlink>
    </w:p>
    <w:p w14:paraId="558931F4" w14:textId="6A83B160" w:rsidR="000060B0" w:rsidRPr="000060B0" w:rsidRDefault="000060B0">
      <w:pPr>
        <w:pStyle w:val="TOC3"/>
        <w:rPr>
          <w:rFonts w:eastAsiaTheme="minorEastAsia" w:cstheme="minorHAnsi"/>
          <w:b w:val="0"/>
          <w:smallCaps w:val="0"/>
          <w:sz w:val="22"/>
          <w:lang w:val="en-US" w:eastAsia="en-US" w:bidi="ar-SA"/>
        </w:rPr>
      </w:pPr>
      <w:hyperlink w:anchor="_Toc5020741" w:history="1">
        <w:r w:rsidRPr="000060B0">
          <w:rPr>
            <w:rStyle w:val="Hyperlink"/>
            <w:rFonts w:cstheme="minorHAnsi"/>
          </w:rPr>
          <w:t>Serviços do Microsoft Dynamics 365</w:t>
        </w:r>
        <w:r w:rsidRPr="000060B0">
          <w:rPr>
            <w:rFonts w:cstheme="minorHAnsi"/>
            <w:webHidden/>
          </w:rPr>
          <w:tab/>
        </w:r>
        <w:r w:rsidRPr="000060B0">
          <w:rPr>
            <w:rFonts w:cstheme="minorHAnsi"/>
            <w:webHidden/>
          </w:rPr>
          <w:fldChar w:fldCharType="begin"/>
        </w:r>
        <w:r w:rsidRPr="000060B0">
          <w:rPr>
            <w:rFonts w:cstheme="minorHAnsi"/>
            <w:webHidden/>
          </w:rPr>
          <w:instrText xml:space="preserve"> PAGEREF _Toc5020741 \h </w:instrText>
        </w:r>
        <w:r w:rsidRPr="000060B0">
          <w:rPr>
            <w:rFonts w:cstheme="minorHAnsi"/>
            <w:webHidden/>
          </w:rPr>
        </w:r>
        <w:r w:rsidRPr="000060B0">
          <w:rPr>
            <w:rFonts w:cstheme="minorHAnsi"/>
            <w:webHidden/>
          </w:rPr>
          <w:fldChar w:fldCharType="separate"/>
        </w:r>
        <w:r w:rsidRPr="000060B0">
          <w:rPr>
            <w:rFonts w:cstheme="minorHAnsi"/>
            <w:webHidden/>
          </w:rPr>
          <w:t>23</w:t>
        </w:r>
        <w:r w:rsidRPr="000060B0">
          <w:rPr>
            <w:rFonts w:cstheme="minorHAnsi"/>
            <w:webHidden/>
          </w:rPr>
          <w:fldChar w:fldCharType="end"/>
        </w:r>
      </w:hyperlink>
    </w:p>
    <w:p w14:paraId="0B4E4A5D" w14:textId="56752A3E" w:rsidR="000060B0" w:rsidRPr="000060B0" w:rsidRDefault="000060B0">
      <w:pPr>
        <w:pStyle w:val="TOC2"/>
        <w:tabs>
          <w:tab w:val="right" w:leader="dot" w:pos="5030"/>
        </w:tabs>
        <w:rPr>
          <w:rFonts w:eastAsiaTheme="minorEastAsia" w:cstheme="minorHAnsi"/>
          <w:b w:val="0"/>
          <w:smallCaps w:val="0"/>
          <w:noProof/>
          <w:sz w:val="22"/>
          <w:lang w:val="en-US" w:eastAsia="en-US" w:bidi="ar-SA"/>
        </w:rPr>
      </w:pPr>
      <w:hyperlink w:anchor="_Toc5020742" w:history="1">
        <w:r w:rsidRPr="000060B0">
          <w:rPr>
            <w:rStyle w:val="Hyperlink"/>
            <w:rFonts w:cstheme="minorHAnsi"/>
            <w:noProof/>
            <w:lang w:val="pt-BR"/>
          </w:rPr>
          <w:t>Serviços do Office 365</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_Toc5020742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26</w:t>
        </w:r>
        <w:r w:rsidRPr="000060B0">
          <w:rPr>
            <w:rFonts w:cstheme="minorHAnsi"/>
            <w:noProof/>
            <w:webHidden/>
          </w:rPr>
          <w:fldChar w:fldCharType="end"/>
        </w:r>
      </w:hyperlink>
    </w:p>
    <w:p w14:paraId="55879AC4" w14:textId="5CB06454" w:rsidR="000060B0" w:rsidRPr="000060B0" w:rsidRDefault="000060B0">
      <w:pPr>
        <w:pStyle w:val="TOC4"/>
        <w:rPr>
          <w:rFonts w:eastAsiaTheme="minorEastAsia" w:cstheme="minorHAnsi"/>
          <w:smallCaps w:val="0"/>
          <w:noProof/>
          <w:sz w:val="22"/>
          <w:lang w:val="en-US" w:eastAsia="en-US" w:bidi="ar-SA"/>
        </w:rPr>
      </w:pPr>
      <w:hyperlink w:anchor="_Toc5020743" w:history="1">
        <w:r w:rsidRPr="000060B0">
          <w:rPr>
            <w:rStyle w:val="Hyperlink"/>
            <w:rFonts w:cstheme="minorHAnsi"/>
            <w:noProof/>
            <w:lang w:val="pt-BR"/>
          </w:rPr>
          <w:t>Serviços de Áudio</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_Toc5020743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26</w:t>
        </w:r>
        <w:r w:rsidRPr="000060B0">
          <w:rPr>
            <w:rFonts w:cstheme="minorHAnsi"/>
            <w:noProof/>
            <w:webHidden/>
          </w:rPr>
          <w:fldChar w:fldCharType="end"/>
        </w:r>
      </w:hyperlink>
    </w:p>
    <w:p w14:paraId="4E4927E5" w14:textId="3A401996" w:rsidR="000060B0" w:rsidRPr="000060B0" w:rsidRDefault="000060B0">
      <w:pPr>
        <w:pStyle w:val="TOC4"/>
        <w:rPr>
          <w:rFonts w:eastAsiaTheme="minorEastAsia" w:cstheme="minorHAnsi"/>
          <w:smallCaps w:val="0"/>
          <w:noProof/>
          <w:sz w:val="22"/>
          <w:lang w:val="en-US" w:eastAsia="en-US" w:bidi="ar-SA"/>
        </w:rPr>
      </w:pPr>
      <w:hyperlink w:anchor="_Toc5020744" w:history="1">
        <w:r w:rsidRPr="000060B0">
          <w:rPr>
            <w:rStyle w:val="Hyperlink"/>
            <w:rFonts w:cstheme="minorHAnsi"/>
            <w:noProof/>
            <w:lang w:val="pt-BR"/>
          </w:rPr>
          <w:t>Exchange Online</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_Toc5020744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27</w:t>
        </w:r>
        <w:r w:rsidRPr="000060B0">
          <w:rPr>
            <w:rFonts w:cstheme="minorHAnsi"/>
            <w:noProof/>
            <w:webHidden/>
          </w:rPr>
          <w:fldChar w:fldCharType="end"/>
        </w:r>
      </w:hyperlink>
    </w:p>
    <w:p w14:paraId="678C5C19" w14:textId="57010178" w:rsidR="000060B0" w:rsidRPr="000060B0" w:rsidRDefault="000060B0">
      <w:pPr>
        <w:pStyle w:val="TOC4"/>
        <w:rPr>
          <w:rFonts w:eastAsiaTheme="minorEastAsia" w:cstheme="minorHAnsi"/>
          <w:smallCaps w:val="0"/>
          <w:noProof/>
          <w:sz w:val="22"/>
          <w:lang w:val="en-US" w:eastAsia="en-US" w:bidi="ar-SA"/>
        </w:rPr>
      </w:pPr>
      <w:hyperlink w:anchor="_Toc5020745" w:history="1">
        <w:r w:rsidRPr="000060B0">
          <w:rPr>
            <w:rStyle w:val="Hyperlink"/>
            <w:rFonts w:cstheme="minorHAnsi"/>
            <w:noProof/>
            <w:lang w:val="pt-BR"/>
          </w:rPr>
          <w:t>Aplicações do Office 365</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_Toc5020745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29</w:t>
        </w:r>
        <w:r w:rsidRPr="000060B0">
          <w:rPr>
            <w:rFonts w:cstheme="minorHAnsi"/>
            <w:noProof/>
            <w:webHidden/>
          </w:rPr>
          <w:fldChar w:fldCharType="end"/>
        </w:r>
      </w:hyperlink>
    </w:p>
    <w:p w14:paraId="0EB6181B" w14:textId="647AD7C9" w:rsidR="000060B0" w:rsidRPr="000060B0" w:rsidRDefault="000060B0">
      <w:pPr>
        <w:pStyle w:val="TOC4"/>
        <w:rPr>
          <w:rFonts w:eastAsiaTheme="minorEastAsia" w:cstheme="minorHAnsi"/>
          <w:smallCaps w:val="0"/>
          <w:noProof/>
          <w:sz w:val="22"/>
          <w:lang w:val="en-US" w:eastAsia="en-US" w:bidi="ar-SA"/>
        </w:rPr>
      </w:pPr>
      <w:hyperlink w:anchor="_Toc5020746" w:history="1">
        <w:r w:rsidRPr="000060B0">
          <w:rPr>
            <w:rStyle w:val="Hyperlink"/>
            <w:rFonts w:cstheme="minorHAnsi"/>
            <w:noProof/>
            <w:lang w:val="pt-BR"/>
          </w:rPr>
          <w:t>Microsoft MyAnalytics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_Toc5020746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29</w:t>
        </w:r>
        <w:r w:rsidRPr="000060B0">
          <w:rPr>
            <w:rFonts w:cstheme="minorHAnsi"/>
            <w:noProof/>
            <w:webHidden/>
          </w:rPr>
          <w:fldChar w:fldCharType="end"/>
        </w:r>
      </w:hyperlink>
    </w:p>
    <w:p w14:paraId="7AC7824C" w14:textId="03F53EB9" w:rsidR="000060B0" w:rsidRPr="000060B0" w:rsidRDefault="000060B0">
      <w:pPr>
        <w:pStyle w:val="TOC4"/>
        <w:rPr>
          <w:rFonts w:eastAsiaTheme="minorEastAsia" w:cstheme="minorHAnsi"/>
          <w:smallCaps w:val="0"/>
          <w:noProof/>
          <w:sz w:val="22"/>
          <w:lang w:val="en-US" w:eastAsia="en-US" w:bidi="ar-SA"/>
        </w:rPr>
      </w:pPr>
      <w:hyperlink w:anchor="_Toc5020747" w:history="1">
        <w:r w:rsidRPr="000060B0">
          <w:rPr>
            <w:rStyle w:val="Hyperlink"/>
            <w:rFonts w:cstheme="minorHAnsi"/>
            <w:noProof/>
            <w:lang w:val="pt-BR"/>
          </w:rPr>
          <w:t>Office Online</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_Toc5020747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29</w:t>
        </w:r>
        <w:r w:rsidRPr="000060B0">
          <w:rPr>
            <w:rFonts w:cstheme="minorHAnsi"/>
            <w:noProof/>
            <w:webHidden/>
          </w:rPr>
          <w:fldChar w:fldCharType="end"/>
        </w:r>
      </w:hyperlink>
    </w:p>
    <w:p w14:paraId="52DE8A2E" w14:textId="50EDF62D" w:rsidR="000060B0" w:rsidRPr="000060B0" w:rsidRDefault="000060B0">
      <w:pPr>
        <w:pStyle w:val="TOC4"/>
        <w:rPr>
          <w:rFonts w:eastAsiaTheme="minorEastAsia" w:cstheme="minorHAnsi"/>
          <w:smallCaps w:val="0"/>
          <w:noProof/>
          <w:sz w:val="22"/>
          <w:lang w:val="en-US" w:eastAsia="en-US" w:bidi="ar-SA"/>
        </w:rPr>
      </w:pPr>
      <w:hyperlink w:anchor="_Toc5020748" w:history="1">
        <w:r w:rsidRPr="000060B0">
          <w:rPr>
            <w:rStyle w:val="Hyperlink"/>
            <w:rFonts w:cstheme="minorHAnsi"/>
            <w:noProof/>
            <w:lang w:val="pt-BR"/>
          </w:rPr>
          <w:t>OneDrive for Business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_Toc5020748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30</w:t>
        </w:r>
        <w:r w:rsidRPr="000060B0">
          <w:rPr>
            <w:rFonts w:cstheme="minorHAnsi"/>
            <w:noProof/>
            <w:webHidden/>
          </w:rPr>
          <w:fldChar w:fldCharType="end"/>
        </w:r>
      </w:hyperlink>
    </w:p>
    <w:p w14:paraId="3E67E831" w14:textId="794F630C" w:rsidR="000060B0" w:rsidRPr="000060B0" w:rsidRDefault="000060B0">
      <w:pPr>
        <w:pStyle w:val="TOC4"/>
        <w:rPr>
          <w:rFonts w:eastAsiaTheme="minorEastAsia" w:cstheme="minorHAnsi"/>
          <w:smallCaps w:val="0"/>
          <w:noProof/>
          <w:sz w:val="22"/>
          <w:lang w:val="en-US" w:eastAsia="en-US" w:bidi="ar-SA"/>
        </w:rPr>
      </w:pPr>
      <w:hyperlink w:anchor="_Toc5020749" w:history="1">
        <w:r w:rsidRPr="000060B0">
          <w:rPr>
            <w:rStyle w:val="Hyperlink"/>
            <w:rFonts w:cstheme="minorHAnsi"/>
            <w:noProof/>
            <w:lang w:val="pt-BR"/>
          </w:rPr>
          <w:t>Project Online</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_Toc5020749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30</w:t>
        </w:r>
        <w:r w:rsidRPr="000060B0">
          <w:rPr>
            <w:rFonts w:cstheme="minorHAnsi"/>
            <w:noProof/>
            <w:webHidden/>
          </w:rPr>
          <w:fldChar w:fldCharType="end"/>
        </w:r>
      </w:hyperlink>
    </w:p>
    <w:p w14:paraId="334385B4" w14:textId="6D83A2A8" w:rsidR="000060B0" w:rsidRPr="000060B0" w:rsidRDefault="000060B0">
      <w:pPr>
        <w:pStyle w:val="TOC4"/>
        <w:rPr>
          <w:rFonts w:eastAsiaTheme="minorEastAsia" w:cstheme="minorHAnsi"/>
          <w:smallCaps w:val="0"/>
          <w:noProof/>
          <w:sz w:val="22"/>
          <w:lang w:val="en-US" w:eastAsia="en-US" w:bidi="ar-SA"/>
        </w:rPr>
      </w:pPr>
      <w:hyperlink w:anchor="_Toc5020750" w:history="1">
        <w:r w:rsidRPr="000060B0">
          <w:rPr>
            <w:rStyle w:val="Hyperlink"/>
            <w:rFonts w:cstheme="minorHAnsi"/>
            <w:noProof/>
            <w:lang w:val="pt-BR"/>
          </w:rPr>
          <w:t>SharePoint Online</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_Toc5020750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30</w:t>
        </w:r>
        <w:r w:rsidRPr="000060B0">
          <w:rPr>
            <w:rFonts w:cstheme="minorHAnsi"/>
            <w:noProof/>
            <w:webHidden/>
          </w:rPr>
          <w:fldChar w:fldCharType="end"/>
        </w:r>
      </w:hyperlink>
    </w:p>
    <w:p w14:paraId="406D256E" w14:textId="27294960" w:rsidR="000060B0" w:rsidRPr="000060B0" w:rsidRDefault="000060B0">
      <w:pPr>
        <w:pStyle w:val="TOC4"/>
        <w:rPr>
          <w:rFonts w:eastAsiaTheme="minorEastAsia" w:cstheme="minorHAnsi"/>
          <w:smallCaps w:val="0"/>
          <w:noProof/>
          <w:sz w:val="22"/>
          <w:lang w:val="en-US" w:eastAsia="en-US" w:bidi="ar-SA"/>
        </w:rPr>
      </w:pPr>
      <w:hyperlink w:anchor="_Toc5020751" w:history="1">
        <w:r w:rsidRPr="000060B0">
          <w:rPr>
            <w:rStyle w:val="Hyperlink"/>
            <w:rFonts w:cstheme="minorHAnsi"/>
            <w:noProof/>
            <w:lang w:val="pt-BR"/>
          </w:rPr>
          <w:t>Microsoft Stream</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_Toc5020751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30</w:t>
        </w:r>
        <w:r w:rsidRPr="000060B0">
          <w:rPr>
            <w:rFonts w:cstheme="minorHAnsi"/>
            <w:noProof/>
            <w:webHidden/>
          </w:rPr>
          <w:fldChar w:fldCharType="end"/>
        </w:r>
      </w:hyperlink>
    </w:p>
    <w:p w14:paraId="3641BB0A" w14:textId="14DC2603" w:rsidR="000060B0" w:rsidRPr="000060B0" w:rsidRDefault="000060B0">
      <w:pPr>
        <w:pStyle w:val="TOC2"/>
        <w:tabs>
          <w:tab w:val="right" w:leader="dot" w:pos="5030"/>
        </w:tabs>
        <w:rPr>
          <w:rFonts w:eastAsiaTheme="minorEastAsia" w:cstheme="minorHAnsi"/>
          <w:b w:val="0"/>
          <w:smallCaps w:val="0"/>
          <w:noProof/>
          <w:sz w:val="22"/>
          <w:lang w:val="en-US" w:eastAsia="en-US" w:bidi="ar-SA"/>
        </w:rPr>
      </w:pPr>
      <w:hyperlink w:anchor="_Toc5020752" w:history="1">
        <w:r w:rsidRPr="000060B0">
          <w:rPr>
            <w:rStyle w:val="Hyperlink"/>
            <w:rFonts w:cstheme="minorHAnsi"/>
            <w:noProof/>
            <w:lang w:val="pt-BR"/>
          </w:rPr>
          <w:t>Outros Serviços Online</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_Toc5020752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31</w:t>
        </w:r>
        <w:r w:rsidRPr="000060B0">
          <w:rPr>
            <w:rFonts w:cstheme="minorHAnsi"/>
            <w:noProof/>
            <w:webHidden/>
          </w:rPr>
          <w:fldChar w:fldCharType="end"/>
        </w:r>
      </w:hyperlink>
    </w:p>
    <w:p w14:paraId="12B12C74" w14:textId="7EF03D1D" w:rsidR="000060B0" w:rsidRPr="000060B0" w:rsidRDefault="000060B0">
      <w:pPr>
        <w:pStyle w:val="TOC4"/>
        <w:rPr>
          <w:rFonts w:eastAsiaTheme="minorEastAsia" w:cstheme="minorHAnsi"/>
          <w:smallCaps w:val="0"/>
          <w:noProof/>
          <w:sz w:val="22"/>
          <w:lang w:val="en-US" w:eastAsia="en-US" w:bidi="ar-SA"/>
        </w:rPr>
      </w:pPr>
      <w:hyperlink w:anchor="_Toc5020753" w:history="1">
        <w:r w:rsidRPr="000060B0">
          <w:rPr>
            <w:rStyle w:val="Hyperlink"/>
            <w:rFonts w:cstheme="minorHAnsi"/>
            <w:noProof/>
            <w:lang w:val="pt-BR"/>
          </w:rPr>
          <w:t>Bing Maps Mobile Asset Management Platform</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_Toc5020753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31</w:t>
        </w:r>
        <w:r w:rsidRPr="000060B0">
          <w:rPr>
            <w:rFonts w:cstheme="minorHAnsi"/>
            <w:noProof/>
            <w:webHidden/>
          </w:rPr>
          <w:fldChar w:fldCharType="end"/>
        </w:r>
      </w:hyperlink>
    </w:p>
    <w:p w14:paraId="32030BFF" w14:textId="450350B9" w:rsidR="000060B0" w:rsidRPr="000060B0" w:rsidRDefault="000060B0">
      <w:pPr>
        <w:pStyle w:val="TOC4"/>
        <w:rPr>
          <w:rFonts w:eastAsiaTheme="minorEastAsia" w:cstheme="minorHAnsi"/>
          <w:smallCaps w:val="0"/>
          <w:noProof/>
          <w:sz w:val="22"/>
          <w:lang w:val="en-US" w:eastAsia="en-US" w:bidi="ar-SA"/>
        </w:rPr>
      </w:pPr>
      <w:hyperlink w:anchor="_Toc5020754" w:history="1">
        <w:r w:rsidRPr="000060B0">
          <w:rPr>
            <w:rStyle w:val="Hyperlink"/>
            <w:rFonts w:cstheme="minorHAnsi"/>
            <w:noProof/>
            <w:lang w:val="pt-BR"/>
          </w:rPr>
          <w:t>Bing Maps Transactions and Users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_Toc5020754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31</w:t>
        </w:r>
        <w:r w:rsidRPr="000060B0">
          <w:rPr>
            <w:rFonts w:cstheme="minorHAnsi"/>
            <w:noProof/>
            <w:webHidden/>
          </w:rPr>
          <w:fldChar w:fldCharType="end"/>
        </w:r>
      </w:hyperlink>
    </w:p>
    <w:p w14:paraId="39F015C5" w14:textId="2406EDBE" w:rsidR="000060B0" w:rsidRPr="000060B0" w:rsidRDefault="000060B0">
      <w:pPr>
        <w:pStyle w:val="TOC4"/>
        <w:rPr>
          <w:rFonts w:eastAsiaTheme="minorEastAsia" w:cstheme="minorHAnsi"/>
          <w:smallCaps w:val="0"/>
          <w:noProof/>
          <w:sz w:val="22"/>
          <w:lang w:val="en-US" w:eastAsia="en-US" w:bidi="ar-SA"/>
        </w:rPr>
      </w:pPr>
      <w:hyperlink w:anchor="_Toc5020755" w:history="1">
        <w:r w:rsidRPr="000060B0">
          <w:rPr>
            <w:rStyle w:val="Hyperlink"/>
            <w:rFonts w:cstheme="minorHAnsi"/>
            <w:noProof/>
            <w:lang w:val="pt-BR"/>
          </w:rPr>
          <w:t>Plataforma de Aplicações de Negócio</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_Toc5020755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31</w:t>
        </w:r>
        <w:r w:rsidRPr="000060B0">
          <w:rPr>
            <w:rFonts w:cstheme="minorHAnsi"/>
            <w:noProof/>
            <w:webHidden/>
          </w:rPr>
          <w:fldChar w:fldCharType="end"/>
        </w:r>
      </w:hyperlink>
    </w:p>
    <w:p w14:paraId="4A800221" w14:textId="63960695" w:rsidR="000060B0" w:rsidRPr="000060B0" w:rsidRDefault="000060B0">
      <w:pPr>
        <w:pStyle w:val="TOC4"/>
        <w:rPr>
          <w:rFonts w:eastAsiaTheme="minorEastAsia" w:cstheme="minorHAnsi"/>
          <w:smallCaps w:val="0"/>
          <w:noProof/>
          <w:sz w:val="22"/>
          <w:lang w:val="en-US" w:eastAsia="en-US" w:bidi="ar-SA"/>
        </w:rPr>
      </w:pPr>
      <w:hyperlink w:anchor="_Toc5020756" w:history="1">
        <w:r w:rsidRPr="000060B0">
          <w:rPr>
            <w:rStyle w:val="Hyperlink"/>
            <w:rFonts w:cstheme="minorHAnsi"/>
            <w:noProof/>
            <w:lang w:val="pt-BR"/>
          </w:rPr>
          <w:t>GitHub Enterprise</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_Toc5020756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32</w:t>
        </w:r>
        <w:r w:rsidRPr="000060B0">
          <w:rPr>
            <w:rFonts w:cstheme="minorHAnsi"/>
            <w:noProof/>
            <w:webHidden/>
          </w:rPr>
          <w:fldChar w:fldCharType="end"/>
        </w:r>
      </w:hyperlink>
    </w:p>
    <w:p w14:paraId="2BDE847B" w14:textId="798E82CC" w:rsidR="000060B0" w:rsidRPr="000060B0" w:rsidRDefault="000060B0">
      <w:pPr>
        <w:pStyle w:val="TOC4"/>
        <w:rPr>
          <w:rFonts w:eastAsiaTheme="minorEastAsia" w:cstheme="minorHAnsi"/>
          <w:smallCaps w:val="0"/>
          <w:noProof/>
          <w:sz w:val="22"/>
          <w:lang w:val="en-US" w:eastAsia="en-US" w:bidi="ar-SA"/>
        </w:rPr>
      </w:pPr>
      <w:hyperlink w:anchor="_Toc5020757" w:history="1">
        <w:r w:rsidRPr="000060B0">
          <w:rPr>
            <w:rStyle w:val="Hyperlink"/>
            <w:rFonts w:cstheme="minorHAnsi"/>
            <w:noProof/>
            <w:lang w:val="pt-BR"/>
          </w:rPr>
          <w:t>Microsoft Cloud App Security</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_Toc5020757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32</w:t>
        </w:r>
        <w:r w:rsidRPr="000060B0">
          <w:rPr>
            <w:rFonts w:cstheme="minorHAnsi"/>
            <w:noProof/>
            <w:webHidden/>
          </w:rPr>
          <w:fldChar w:fldCharType="end"/>
        </w:r>
      </w:hyperlink>
    </w:p>
    <w:p w14:paraId="128D2A05" w14:textId="0191E0A7" w:rsidR="000060B0" w:rsidRPr="000060B0" w:rsidRDefault="000060B0">
      <w:pPr>
        <w:pStyle w:val="TOC4"/>
        <w:rPr>
          <w:rFonts w:eastAsiaTheme="minorEastAsia" w:cstheme="minorHAnsi"/>
          <w:smallCaps w:val="0"/>
          <w:noProof/>
          <w:sz w:val="22"/>
          <w:lang w:val="en-US" w:eastAsia="en-US" w:bidi="ar-SA"/>
        </w:rPr>
      </w:pPr>
      <w:hyperlink w:anchor="_Toc5020758" w:history="1">
        <w:r w:rsidRPr="000060B0">
          <w:rPr>
            <w:rStyle w:val="Hyperlink"/>
            <w:rFonts w:cstheme="minorHAnsi"/>
            <w:noProof/>
            <w:lang w:val="pt-BR"/>
          </w:rPr>
          <w:t>Ligação de dados do Microsoft Graph para ISVs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_Toc5020758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33</w:t>
        </w:r>
        <w:r w:rsidRPr="000060B0">
          <w:rPr>
            <w:rFonts w:cstheme="minorHAnsi"/>
            <w:noProof/>
            <w:webHidden/>
          </w:rPr>
          <w:fldChar w:fldCharType="end"/>
        </w:r>
      </w:hyperlink>
    </w:p>
    <w:p w14:paraId="4C91B24B" w14:textId="70C6E3DF" w:rsidR="000060B0" w:rsidRPr="000060B0" w:rsidRDefault="000060B0">
      <w:pPr>
        <w:pStyle w:val="TOC4"/>
        <w:rPr>
          <w:rFonts w:eastAsiaTheme="minorEastAsia" w:cstheme="minorHAnsi"/>
          <w:smallCaps w:val="0"/>
          <w:noProof/>
          <w:sz w:val="22"/>
          <w:lang w:val="en-US" w:eastAsia="en-US" w:bidi="ar-SA"/>
        </w:rPr>
      </w:pPr>
      <w:hyperlink w:anchor="_Toc5020759" w:history="1">
        <w:r w:rsidRPr="000060B0">
          <w:rPr>
            <w:rStyle w:val="Hyperlink"/>
            <w:rFonts w:cstheme="minorHAnsi"/>
            <w:noProof/>
            <w:lang w:val="pt-BR"/>
          </w:rPr>
          <w:t>Serviço Microsoft Healthcare Bot</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_Toc5020759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33</w:t>
        </w:r>
        <w:r w:rsidRPr="000060B0">
          <w:rPr>
            <w:rFonts w:cstheme="minorHAnsi"/>
            <w:noProof/>
            <w:webHidden/>
          </w:rPr>
          <w:fldChar w:fldCharType="end"/>
        </w:r>
      </w:hyperlink>
    </w:p>
    <w:p w14:paraId="0C71D518" w14:textId="052CD359" w:rsidR="000060B0" w:rsidRPr="000060B0" w:rsidRDefault="000060B0">
      <w:pPr>
        <w:pStyle w:val="TOC4"/>
        <w:rPr>
          <w:rFonts w:eastAsiaTheme="minorEastAsia" w:cstheme="minorHAnsi"/>
          <w:smallCaps w:val="0"/>
          <w:noProof/>
          <w:sz w:val="22"/>
          <w:lang w:val="en-US" w:eastAsia="en-US" w:bidi="ar-SA"/>
        </w:rPr>
      </w:pPr>
      <w:hyperlink w:anchor="_Toc5020760" w:history="1">
        <w:r w:rsidRPr="000060B0">
          <w:rPr>
            <w:rStyle w:val="Hyperlink"/>
            <w:rFonts w:cstheme="minorHAnsi"/>
            <w:noProof/>
            <w:lang w:val="pt-BR"/>
          </w:rPr>
          <w:t>Microsoft Intune</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_Toc5020760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33</w:t>
        </w:r>
        <w:r w:rsidRPr="000060B0">
          <w:rPr>
            <w:rFonts w:cstheme="minorHAnsi"/>
            <w:noProof/>
            <w:webHidden/>
          </w:rPr>
          <w:fldChar w:fldCharType="end"/>
        </w:r>
      </w:hyperlink>
    </w:p>
    <w:p w14:paraId="0608B823" w14:textId="6B4F2A44" w:rsidR="000060B0" w:rsidRPr="000060B0" w:rsidRDefault="000060B0">
      <w:pPr>
        <w:pStyle w:val="TOC4"/>
        <w:rPr>
          <w:rFonts w:eastAsiaTheme="minorEastAsia" w:cstheme="minorHAnsi"/>
          <w:smallCaps w:val="0"/>
          <w:noProof/>
          <w:sz w:val="22"/>
          <w:lang w:val="en-US" w:eastAsia="en-US" w:bidi="ar-SA"/>
        </w:rPr>
      </w:pPr>
      <w:hyperlink w:anchor="_Toc5020761" w:history="1">
        <w:r w:rsidRPr="000060B0">
          <w:rPr>
            <w:rStyle w:val="Hyperlink"/>
            <w:rFonts w:cstheme="minorHAnsi"/>
            <w:noProof/>
            <w:lang w:val="pt-BR"/>
          </w:rPr>
          <w:t>Microsoft Learning</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_Toc5020761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34</w:t>
        </w:r>
        <w:r w:rsidRPr="000060B0">
          <w:rPr>
            <w:rFonts w:cstheme="minorHAnsi"/>
            <w:noProof/>
            <w:webHidden/>
          </w:rPr>
          <w:fldChar w:fldCharType="end"/>
        </w:r>
      </w:hyperlink>
    </w:p>
    <w:p w14:paraId="178CD5F5" w14:textId="3805A927" w:rsidR="000060B0" w:rsidRPr="000060B0" w:rsidRDefault="000060B0">
      <w:pPr>
        <w:pStyle w:val="TOC4"/>
        <w:rPr>
          <w:rFonts w:eastAsiaTheme="minorEastAsia" w:cstheme="minorHAnsi"/>
          <w:smallCaps w:val="0"/>
          <w:noProof/>
          <w:sz w:val="22"/>
          <w:lang w:val="en-US" w:eastAsia="en-US" w:bidi="ar-SA"/>
        </w:rPr>
      </w:pPr>
      <w:hyperlink w:anchor="_Toc5020762" w:history="1">
        <w:r w:rsidRPr="000060B0">
          <w:rPr>
            <w:rStyle w:val="Hyperlink"/>
            <w:rFonts w:cstheme="minorHAnsi"/>
            <w:noProof/>
            <w:lang w:val="pt-BR"/>
          </w:rPr>
          <w:t>Microsoft Pesquisa no Bing</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_Toc5020762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34</w:t>
        </w:r>
        <w:r w:rsidRPr="000060B0">
          <w:rPr>
            <w:rFonts w:cstheme="minorHAnsi"/>
            <w:noProof/>
            <w:webHidden/>
          </w:rPr>
          <w:fldChar w:fldCharType="end"/>
        </w:r>
      </w:hyperlink>
    </w:p>
    <w:p w14:paraId="10F8D72C" w14:textId="5D2745D6" w:rsidR="000060B0" w:rsidRPr="000060B0" w:rsidRDefault="000060B0">
      <w:pPr>
        <w:pStyle w:val="TOC4"/>
        <w:rPr>
          <w:rFonts w:eastAsiaTheme="minorEastAsia" w:cstheme="minorHAnsi"/>
          <w:smallCaps w:val="0"/>
          <w:noProof/>
          <w:sz w:val="22"/>
          <w:lang w:val="en-US" w:eastAsia="en-US" w:bidi="ar-SA"/>
        </w:rPr>
      </w:pPr>
      <w:hyperlink w:anchor="_Toc5020763" w:history="1">
        <w:r w:rsidRPr="000060B0">
          <w:rPr>
            <w:rStyle w:val="Hyperlink"/>
            <w:rFonts w:cstheme="minorHAnsi"/>
            <w:noProof/>
            <w:lang w:val="pt-BR"/>
          </w:rPr>
          <w:t>Minecraft: Education Edition</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_Toc5020763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35</w:t>
        </w:r>
        <w:r w:rsidRPr="000060B0">
          <w:rPr>
            <w:rFonts w:cstheme="minorHAnsi"/>
            <w:noProof/>
            <w:webHidden/>
          </w:rPr>
          <w:fldChar w:fldCharType="end"/>
        </w:r>
      </w:hyperlink>
    </w:p>
    <w:p w14:paraId="35636B2E" w14:textId="68B0278F" w:rsidR="000060B0" w:rsidRPr="000060B0" w:rsidRDefault="000060B0">
      <w:pPr>
        <w:pStyle w:val="TOC4"/>
        <w:rPr>
          <w:rFonts w:eastAsiaTheme="minorEastAsia" w:cstheme="minorHAnsi"/>
          <w:smallCaps w:val="0"/>
          <w:noProof/>
          <w:sz w:val="22"/>
          <w:lang w:val="en-US" w:eastAsia="en-US" w:bidi="ar-SA"/>
        </w:rPr>
      </w:pPr>
      <w:hyperlink w:anchor="_Toc5020764" w:history="1">
        <w:r w:rsidRPr="000060B0">
          <w:rPr>
            <w:rStyle w:val="Hyperlink"/>
            <w:rFonts w:cstheme="minorHAnsi"/>
            <w:noProof/>
            <w:lang w:val="pt-BR"/>
          </w:rPr>
          <w:t>Office 365 Developer</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_Toc5020764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35</w:t>
        </w:r>
        <w:r w:rsidRPr="000060B0">
          <w:rPr>
            <w:rFonts w:cstheme="minorHAnsi"/>
            <w:noProof/>
            <w:webHidden/>
          </w:rPr>
          <w:fldChar w:fldCharType="end"/>
        </w:r>
      </w:hyperlink>
    </w:p>
    <w:p w14:paraId="4213A664" w14:textId="4F937D74" w:rsidR="000060B0" w:rsidRPr="000060B0" w:rsidRDefault="000060B0">
      <w:pPr>
        <w:pStyle w:val="TOC4"/>
        <w:rPr>
          <w:rFonts w:eastAsiaTheme="minorEastAsia" w:cstheme="minorHAnsi"/>
          <w:smallCaps w:val="0"/>
          <w:noProof/>
          <w:sz w:val="22"/>
          <w:lang w:val="en-US" w:eastAsia="en-US" w:bidi="ar-SA"/>
        </w:rPr>
      </w:pPr>
      <w:hyperlink w:anchor="_Toc5020765" w:history="1">
        <w:r w:rsidRPr="000060B0">
          <w:rPr>
            <w:rStyle w:val="Hyperlink"/>
            <w:rFonts w:cstheme="minorHAnsi"/>
            <w:noProof/>
            <w:lang w:val="pt-BR"/>
          </w:rPr>
          <w:t>Sistema Operativo de Estação de Trabalho Windows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_Toc5020765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35</w:t>
        </w:r>
        <w:r w:rsidRPr="000060B0">
          <w:rPr>
            <w:rFonts w:cstheme="minorHAnsi"/>
            <w:noProof/>
            <w:webHidden/>
          </w:rPr>
          <w:fldChar w:fldCharType="end"/>
        </w:r>
      </w:hyperlink>
    </w:p>
    <w:p w14:paraId="06E32CA3" w14:textId="25E6C486" w:rsidR="000060B0" w:rsidRPr="000060B0" w:rsidRDefault="000060B0">
      <w:pPr>
        <w:pStyle w:val="TOC1"/>
        <w:tabs>
          <w:tab w:val="right" w:leader="dot" w:pos="5030"/>
        </w:tabs>
        <w:rPr>
          <w:rFonts w:eastAsiaTheme="minorEastAsia" w:cstheme="minorHAnsi"/>
          <w:b w:val="0"/>
          <w:caps w:val="0"/>
          <w:noProof/>
          <w:sz w:val="22"/>
          <w:lang w:val="en-US" w:eastAsia="en-US" w:bidi="ar-SA"/>
        </w:rPr>
      </w:pPr>
      <w:hyperlink w:anchor="_Toc5020766" w:history="1">
        <w:r w:rsidRPr="000060B0">
          <w:rPr>
            <w:rStyle w:val="Hyperlink"/>
            <w:rFonts w:cstheme="minorHAnsi"/>
            <w:noProof/>
          </w:rPr>
          <w:t>Anexo 1 – Notificações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_Toc5020766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36</w:t>
        </w:r>
        <w:r w:rsidRPr="000060B0">
          <w:rPr>
            <w:rFonts w:cstheme="minorHAnsi"/>
            <w:noProof/>
            <w:webHidden/>
          </w:rPr>
          <w:fldChar w:fldCharType="end"/>
        </w:r>
      </w:hyperlink>
    </w:p>
    <w:p w14:paraId="543428AE" w14:textId="1CF80FBF" w:rsidR="000060B0" w:rsidRPr="000060B0" w:rsidRDefault="000060B0">
      <w:pPr>
        <w:pStyle w:val="TOC3"/>
        <w:rPr>
          <w:rFonts w:eastAsiaTheme="minorEastAsia" w:cstheme="minorHAnsi"/>
          <w:b w:val="0"/>
          <w:smallCaps w:val="0"/>
          <w:sz w:val="22"/>
          <w:lang w:val="en-US" w:eastAsia="en-US" w:bidi="ar-SA"/>
        </w:rPr>
      </w:pPr>
      <w:hyperlink w:anchor="_Toc5020767" w:history="1">
        <w:r w:rsidRPr="000060B0">
          <w:rPr>
            <w:rStyle w:val="Hyperlink"/>
            <w:rFonts w:cstheme="minorHAnsi"/>
          </w:rPr>
          <w:t>Mapas Bing</w:t>
        </w:r>
        <w:r w:rsidRPr="000060B0">
          <w:rPr>
            <w:rFonts w:cstheme="minorHAnsi"/>
            <w:webHidden/>
          </w:rPr>
          <w:tab/>
        </w:r>
        <w:r w:rsidRPr="000060B0">
          <w:rPr>
            <w:rFonts w:cstheme="minorHAnsi"/>
            <w:webHidden/>
          </w:rPr>
          <w:fldChar w:fldCharType="begin"/>
        </w:r>
        <w:r w:rsidRPr="000060B0">
          <w:rPr>
            <w:rFonts w:cstheme="minorHAnsi"/>
            <w:webHidden/>
          </w:rPr>
          <w:instrText xml:space="preserve"> PAGEREF _Toc5020767 \h </w:instrText>
        </w:r>
        <w:r w:rsidRPr="000060B0">
          <w:rPr>
            <w:rFonts w:cstheme="minorHAnsi"/>
            <w:webHidden/>
          </w:rPr>
        </w:r>
        <w:r w:rsidRPr="000060B0">
          <w:rPr>
            <w:rFonts w:cstheme="minorHAnsi"/>
            <w:webHidden/>
          </w:rPr>
          <w:fldChar w:fldCharType="separate"/>
        </w:r>
        <w:r w:rsidRPr="000060B0">
          <w:rPr>
            <w:rFonts w:cstheme="minorHAnsi"/>
            <w:webHidden/>
          </w:rPr>
          <w:t>36</w:t>
        </w:r>
        <w:r w:rsidRPr="000060B0">
          <w:rPr>
            <w:rFonts w:cstheme="minorHAnsi"/>
            <w:webHidden/>
          </w:rPr>
          <w:fldChar w:fldCharType="end"/>
        </w:r>
      </w:hyperlink>
    </w:p>
    <w:p w14:paraId="70096F47" w14:textId="55D23979" w:rsidR="000060B0" w:rsidRPr="000060B0" w:rsidRDefault="000060B0">
      <w:pPr>
        <w:pStyle w:val="TOC3"/>
        <w:rPr>
          <w:rFonts w:eastAsiaTheme="minorEastAsia" w:cstheme="minorHAnsi"/>
          <w:b w:val="0"/>
          <w:smallCaps w:val="0"/>
          <w:sz w:val="22"/>
          <w:lang w:val="en-US" w:eastAsia="en-US" w:bidi="ar-SA"/>
        </w:rPr>
      </w:pPr>
      <w:hyperlink w:anchor="_Toc5020768" w:history="1">
        <w:r w:rsidRPr="000060B0">
          <w:rPr>
            <w:rStyle w:val="Hyperlink"/>
            <w:rFonts w:cstheme="minorHAnsi"/>
          </w:rPr>
          <w:t>Serviços Profissionais</w:t>
        </w:r>
        <w:r w:rsidRPr="000060B0">
          <w:rPr>
            <w:rFonts w:cstheme="minorHAnsi"/>
            <w:webHidden/>
          </w:rPr>
          <w:tab/>
        </w:r>
        <w:r w:rsidRPr="000060B0">
          <w:rPr>
            <w:rFonts w:cstheme="minorHAnsi"/>
            <w:webHidden/>
          </w:rPr>
          <w:fldChar w:fldCharType="begin"/>
        </w:r>
        <w:r w:rsidRPr="000060B0">
          <w:rPr>
            <w:rFonts w:cstheme="minorHAnsi"/>
            <w:webHidden/>
          </w:rPr>
          <w:instrText xml:space="preserve"> PAGEREF _Toc5020768 \h </w:instrText>
        </w:r>
        <w:r w:rsidRPr="000060B0">
          <w:rPr>
            <w:rFonts w:cstheme="minorHAnsi"/>
            <w:webHidden/>
          </w:rPr>
        </w:r>
        <w:r w:rsidRPr="000060B0">
          <w:rPr>
            <w:rFonts w:cstheme="minorHAnsi"/>
            <w:webHidden/>
          </w:rPr>
          <w:fldChar w:fldCharType="separate"/>
        </w:r>
        <w:r w:rsidRPr="000060B0">
          <w:rPr>
            <w:rFonts w:cstheme="minorHAnsi"/>
            <w:webHidden/>
          </w:rPr>
          <w:t>36</w:t>
        </w:r>
        <w:r w:rsidRPr="000060B0">
          <w:rPr>
            <w:rFonts w:cstheme="minorHAnsi"/>
            <w:webHidden/>
          </w:rPr>
          <w:fldChar w:fldCharType="end"/>
        </w:r>
      </w:hyperlink>
    </w:p>
    <w:p w14:paraId="34FEEF5B" w14:textId="084D5D35" w:rsidR="000060B0" w:rsidRPr="000060B0" w:rsidRDefault="000060B0">
      <w:pPr>
        <w:pStyle w:val="TOC3"/>
        <w:rPr>
          <w:rFonts w:eastAsiaTheme="minorEastAsia" w:cstheme="minorHAnsi"/>
          <w:b w:val="0"/>
          <w:smallCaps w:val="0"/>
          <w:sz w:val="22"/>
          <w:lang w:val="en-US" w:eastAsia="en-US" w:bidi="ar-SA"/>
        </w:rPr>
      </w:pPr>
      <w:hyperlink w:anchor="_Toc5020769" w:history="1">
        <w:r w:rsidRPr="000060B0">
          <w:rPr>
            <w:rStyle w:val="Hyperlink"/>
            <w:rFonts w:cstheme="minorHAnsi"/>
          </w:rPr>
          <w:t>Notificação relativa à Codificação H.265/HEVC dos Serviços de Multimédia do Azure</w:t>
        </w:r>
        <w:r w:rsidRPr="000060B0">
          <w:rPr>
            <w:rFonts w:cstheme="minorHAnsi"/>
            <w:webHidden/>
          </w:rPr>
          <w:tab/>
        </w:r>
        <w:r w:rsidRPr="000060B0">
          <w:rPr>
            <w:rFonts w:cstheme="minorHAnsi"/>
            <w:webHidden/>
          </w:rPr>
          <w:fldChar w:fldCharType="begin"/>
        </w:r>
        <w:r w:rsidRPr="000060B0">
          <w:rPr>
            <w:rFonts w:cstheme="minorHAnsi"/>
            <w:webHidden/>
          </w:rPr>
          <w:instrText xml:space="preserve"> PAGEREF _Toc5020769 \h </w:instrText>
        </w:r>
        <w:r w:rsidRPr="000060B0">
          <w:rPr>
            <w:rFonts w:cstheme="minorHAnsi"/>
            <w:webHidden/>
          </w:rPr>
        </w:r>
        <w:r w:rsidRPr="000060B0">
          <w:rPr>
            <w:rFonts w:cstheme="minorHAnsi"/>
            <w:webHidden/>
          </w:rPr>
          <w:fldChar w:fldCharType="separate"/>
        </w:r>
        <w:r w:rsidRPr="000060B0">
          <w:rPr>
            <w:rFonts w:cstheme="minorHAnsi"/>
            <w:webHidden/>
          </w:rPr>
          <w:t>38</w:t>
        </w:r>
        <w:r w:rsidRPr="000060B0">
          <w:rPr>
            <w:rFonts w:cstheme="minorHAnsi"/>
            <w:webHidden/>
          </w:rPr>
          <w:fldChar w:fldCharType="end"/>
        </w:r>
      </w:hyperlink>
    </w:p>
    <w:p w14:paraId="33313393" w14:textId="7457E04E" w:rsidR="000060B0" w:rsidRPr="000060B0" w:rsidRDefault="000060B0">
      <w:pPr>
        <w:pStyle w:val="TOC3"/>
        <w:rPr>
          <w:rFonts w:eastAsiaTheme="minorEastAsia" w:cstheme="minorHAnsi"/>
          <w:b w:val="0"/>
          <w:smallCaps w:val="0"/>
          <w:sz w:val="22"/>
          <w:lang w:val="en-US" w:eastAsia="en-US" w:bidi="ar-SA"/>
        </w:rPr>
      </w:pPr>
      <w:hyperlink w:anchor="_Toc5020770" w:history="1">
        <w:r w:rsidRPr="000060B0">
          <w:rPr>
            <w:rStyle w:val="Hyperlink"/>
            <w:rFonts w:cstheme="minorHAnsi"/>
          </w:rPr>
          <w:t>Notificação relativa ao Adobe Flash Player</w:t>
        </w:r>
        <w:r w:rsidRPr="000060B0">
          <w:rPr>
            <w:rFonts w:cstheme="minorHAnsi"/>
            <w:webHidden/>
          </w:rPr>
          <w:tab/>
        </w:r>
        <w:r w:rsidRPr="000060B0">
          <w:rPr>
            <w:rFonts w:cstheme="minorHAnsi"/>
            <w:webHidden/>
          </w:rPr>
          <w:fldChar w:fldCharType="begin"/>
        </w:r>
        <w:r w:rsidRPr="000060B0">
          <w:rPr>
            <w:rFonts w:cstheme="minorHAnsi"/>
            <w:webHidden/>
          </w:rPr>
          <w:instrText xml:space="preserve"> PAGEREF _Toc5020770 \h </w:instrText>
        </w:r>
        <w:r w:rsidRPr="000060B0">
          <w:rPr>
            <w:rFonts w:cstheme="minorHAnsi"/>
            <w:webHidden/>
          </w:rPr>
        </w:r>
        <w:r w:rsidRPr="000060B0">
          <w:rPr>
            <w:rFonts w:cstheme="minorHAnsi"/>
            <w:webHidden/>
          </w:rPr>
          <w:fldChar w:fldCharType="separate"/>
        </w:r>
        <w:r w:rsidRPr="000060B0">
          <w:rPr>
            <w:rFonts w:cstheme="minorHAnsi"/>
            <w:webHidden/>
          </w:rPr>
          <w:t>39</w:t>
        </w:r>
        <w:r w:rsidRPr="000060B0">
          <w:rPr>
            <w:rFonts w:cstheme="minorHAnsi"/>
            <w:webHidden/>
          </w:rPr>
          <w:fldChar w:fldCharType="end"/>
        </w:r>
      </w:hyperlink>
    </w:p>
    <w:p w14:paraId="01946D1E" w14:textId="742D37B2" w:rsidR="000060B0" w:rsidRPr="000060B0" w:rsidRDefault="000060B0">
      <w:pPr>
        <w:pStyle w:val="TOC3"/>
        <w:rPr>
          <w:rFonts w:eastAsiaTheme="minorEastAsia" w:cstheme="minorHAnsi"/>
          <w:b w:val="0"/>
          <w:smallCaps w:val="0"/>
          <w:sz w:val="22"/>
          <w:lang w:val="en-US" w:eastAsia="en-US" w:bidi="ar-SA"/>
        </w:rPr>
      </w:pPr>
      <w:hyperlink w:anchor="_Toc5020771" w:history="1">
        <w:r w:rsidRPr="000060B0">
          <w:rPr>
            <w:rStyle w:val="Hyperlink"/>
            <w:rFonts w:cstheme="minorHAnsi"/>
          </w:rPr>
          <w:t>Notificação relativa à Norma Visual H.264/AVC, à Norma de Vídeo VC-1, à Norma Visual MPEG-4 Part 2 e à Norma de Vídeo MPEG-2 Part</w:t>
        </w:r>
        <w:r w:rsidRPr="000060B0">
          <w:rPr>
            <w:rFonts w:cstheme="minorHAnsi"/>
            <w:webHidden/>
          </w:rPr>
          <w:tab/>
        </w:r>
        <w:r w:rsidRPr="000060B0">
          <w:rPr>
            <w:rFonts w:cstheme="minorHAnsi"/>
            <w:webHidden/>
          </w:rPr>
          <w:fldChar w:fldCharType="begin"/>
        </w:r>
        <w:r w:rsidRPr="000060B0">
          <w:rPr>
            <w:rFonts w:cstheme="minorHAnsi"/>
            <w:webHidden/>
          </w:rPr>
          <w:instrText xml:space="preserve"> PAGEREF _Toc5020771 \h </w:instrText>
        </w:r>
        <w:r w:rsidRPr="000060B0">
          <w:rPr>
            <w:rFonts w:cstheme="minorHAnsi"/>
            <w:webHidden/>
          </w:rPr>
        </w:r>
        <w:r w:rsidRPr="000060B0">
          <w:rPr>
            <w:rFonts w:cstheme="minorHAnsi"/>
            <w:webHidden/>
          </w:rPr>
          <w:fldChar w:fldCharType="separate"/>
        </w:r>
        <w:r w:rsidRPr="000060B0">
          <w:rPr>
            <w:rFonts w:cstheme="minorHAnsi"/>
            <w:webHidden/>
          </w:rPr>
          <w:t>39</w:t>
        </w:r>
        <w:r w:rsidRPr="000060B0">
          <w:rPr>
            <w:rFonts w:cstheme="minorHAnsi"/>
            <w:webHidden/>
          </w:rPr>
          <w:fldChar w:fldCharType="end"/>
        </w:r>
      </w:hyperlink>
    </w:p>
    <w:p w14:paraId="362ABBCA" w14:textId="7DB8C012" w:rsidR="000060B0" w:rsidRPr="000060B0" w:rsidRDefault="000060B0">
      <w:pPr>
        <w:pStyle w:val="TOC1"/>
        <w:tabs>
          <w:tab w:val="right" w:leader="dot" w:pos="5030"/>
        </w:tabs>
        <w:rPr>
          <w:rFonts w:eastAsiaTheme="minorEastAsia" w:cstheme="minorHAnsi"/>
          <w:b w:val="0"/>
          <w:caps w:val="0"/>
          <w:noProof/>
          <w:sz w:val="22"/>
          <w:lang w:val="en-US" w:eastAsia="en-US" w:bidi="ar-SA"/>
        </w:rPr>
      </w:pPr>
      <w:hyperlink w:anchor="_Toc5020772" w:history="1">
        <w:r w:rsidRPr="000060B0">
          <w:rPr>
            <w:rStyle w:val="Hyperlink"/>
            <w:rFonts w:cstheme="minorHAnsi"/>
            <w:noProof/>
          </w:rPr>
          <w:t>Anexo 2 – Conjuntos de Aplicações de Licença de Subscrição</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_Toc5020772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40</w:t>
        </w:r>
        <w:r w:rsidRPr="000060B0">
          <w:rPr>
            <w:rFonts w:cstheme="minorHAnsi"/>
            <w:noProof/>
            <w:webHidden/>
          </w:rPr>
          <w:fldChar w:fldCharType="end"/>
        </w:r>
      </w:hyperlink>
    </w:p>
    <w:p w14:paraId="20730E73" w14:textId="22D35BD1" w:rsidR="000060B0" w:rsidRPr="000060B0" w:rsidRDefault="000060B0">
      <w:pPr>
        <w:pStyle w:val="TOC3"/>
        <w:rPr>
          <w:rFonts w:eastAsiaTheme="minorEastAsia" w:cstheme="minorHAnsi"/>
          <w:b w:val="0"/>
          <w:smallCaps w:val="0"/>
          <w:sz w:val="22"/>
          <w:lang w:val="en-US" w:eastAsia="en-US" w:bidi="ar-SA"/>
        </w:rPr>
      </w:pPr>
      <w:hyperlink w:anchor="_Toc5020773" w:history="1">
        <w:r w:rsidRPr="000060B0">
          <w:rPr>
            <w:rStyle w:val="Hyperlink"/>
            <w:rFonts w:cstheme="minorHAnsi"/>
          </w:rPr>
          <w:t>Setor Público</w:t>
        </w:r>
        <w:r w:rsidRPr="000060B0">
          <w:rPr>
            <w:rFonts w:cstheme="minorHAnsi"/>
            <w:webHidden/>
          </w:rPr>
          <w:tab/>
        </w:r>
        <w:r w:rsidRPr="000060B0">
          <w:rPr>
            <w:rFonts w:cstheme="minorHAnsi"/>
            <w:webHidden/>
          </w:rPr>
          <w:fldChar w:fldCharType="begin"/>
        </w:r>
        <w:r w:rsidRPr="000060B0">
          <w:rPr>
            <w:rFonts w:cstheme="minorHAnsi"/>
            <w:webHidden/>
          </w:rPr>
          <w:instrText xml:space="preserve"> PAGEREF _Toc5020773 \h </w:instrText>
        </w:r>
        <w:r w:rsidRPr="000060B0">
          <w:rPr>
            <w:rFonts w:cstheme="minorHAnsi"/>
            <w:webHidden/>
          </w:rPr>
        </w:r>
        <w:r w:rsidRPr="000060B0">
          <w:rPr>
            <w:rFonts w:cstheme="minorHAnsi"/>
            <w:webHidden/>
          </w:rPr>
          <w:fldChar w:fldCharType="separate"/>
        </w:r>
        <w:r w:rsidRPr="000060B0">
          <w:rPr>
            <w:rFonts w:cstheme="minorHAnsi"/>
            <w:webHidden/>
          </w:rPr>
          <w:t>41</w:t>
        </w:r>
        <w:r w:rsidRPr="000060B0">
          <w:rPr>
            <w:rFonts w:cstheme="minorHAnsi"/>
            <w:webHidden/>
          </w:rPr>
          <w:fldChar w:fldCharType="end"/>
        </w:r>
      </w:hyperlink>
    </w:p>
    <w:p w14:paraId="78FE1D74" w14:textId="69921686" w:rsidR="000060B0" w:rsidRPr="000060B0" w:rsidRDefault="000060B0">
      <w:pPr>
        <w:pStyle w:val="TOC1"/>
        <w:tabs>
          <w:tab w:val="right" w:leader="dot" w:pos="5030"/>
        </w:tabs>
        <w:rPr>
          <w:rFonts w:eastAsiaTheme="minorEastAsia" w:cstheme="minorHAnsi"/>
          <w:b w:val="0"/>
          <w:caps w:val="0"/>
          <w:noProof/>
          <w:sz w:val="22"/>
          <w:lang w:val="en-US" w:eastAsia="en-US" w:bidi="ar-SA"/>
        </w:rPr>
      </w:pPr>
      <w:hyperlink w:anchor="_Toc5020774" w:history="1">
        <w:r w:rsidRPr="000060B0">
          <w:rPr>
            <w:rStyle w:val="Hyperlink"/>
            <w:rFonts w:cstheme="minorHAnsi"/>
            <w:noProof/>
          </w:rPr>
          <w:t>Anexo 3 – As Cláusulas Contratuais Padrão (Processadores)</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_Toc5020774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42</w:t>
        </w:r>
        <w:r w:rsidRPr="000060B0">
          <w:rPr>
            <w:rFonts w:cstheme="minorHAnsi"/>
            <w:noProof/>
            <w:webHidden/>
          </w:rPr>
          <w:fldChar w:fldCharType="end"/>
        </w:r>
      </w:hyperlink>
    </w:p>
    <w:p w14:paraId="47BCD683" w14:textId="05480BEC" w:rsidR="000060B0" w:rsidRPr="000060B0" w:rsidRDefault="000060B0">
      <w:pPr>
        <w:pStyle w:val="TOC1"/>
        <w:tabs>
          <w:tab w:val="right" w:leader="dot" w:pos="5030"/>
        </w:tabs>
        <w:rPr>
          <w:rFonts w:eastAsiaTheme="minorEastAsia" w:cstheme="minorHAnsi"/>
          <w:b w:val="0"/>
          <w:caps w:val="0"/>
          <w:noProof/>
          <w:sz w:val="22"/>
          <w:lang w:val="en-US" w:eastAsia="en-US" w:bidi="ar-SA"/>
        </w:rPr>
      </w:pPr>
      <w:hyperlink w:anchor="_Toc5020775" w:history="1">
        <w:r w:rsidRPr="000060B0">
          <w:rPr>
            <w:rStyle w:val="Hyperlink"/>
            <w:rFonts w:cstheme="minorHAnsi"/>
            <w:noProof/>
          </w:rPr>
          <w:t>Anexo 4 – Termos do Regulamento de Proteção de Dados Geral da União Europeia</w:t>
        </w:r>
        <w:r w:rsidRPr="000060B0">
          <w:rPr>
            <w:rFonts w:cstheme="minorHAnsi"/>
            <w:noProof/>
            <w:webHidden/>
          </w:rPr>
          <w:tab/>
        </w:r>
        <w:r w:rsidRPr="000060B0">
          <w:rPr>
            <w:rFonts w:cstheme="minorHAnsi"/>
            <w:noProof/>
            <w:webHidden/>
          </w:rPr>
          <w:fldChar w:fldCharType="begin"/>
        </w:r>
        <w:r w:rsidRPr="000060B0">
          <w:rPr>
            <w:rFonts w:cstheme="minorHAnsi"/>
            <w:noProof/>
            <w:webHidden/>
          </w:rPr>
          <w:instrText xml:space="preserve"> PAGEREF _Toc5020775 \h </w:instrText>
        </w:r>
        <w:r w:rsidRPr="000060B0">
          <w:rPr>
            <w:rFonts w:cstheme="minorHAnsi"/>
            <w:noProof/>
            <w:webHidden/>
          </w:rPr>
        </w:r>
        <w:r w:rsidRPr="000060B0">
          <w:rPr>
            <w:rFonts w:cstheme="minorHAnsi"/>
            <w:noProof/>
            <w:webHidden/>
          </w:rPr>
          <w:fldChar w:fldCharType="separate"/>
        </w:r>
        <w:r w:rsidRPr="000060B0">
          <w:rPr>
            <w:rFonts w:cstheme="minorHAnsi"/>
            <w:noProof/>
            <w:webHidden/>
          </w:rPr>
          <w:t>49</w:t>
        </w:r>
        <w:r w:rsidRPr="000060B0">
          <w:rPr>
            <w:rFonts w:cstheme="minorHAnsi"/>
            <w:noProof/>
            <w:webHidden/>
          </w:rPr>
          <w:fldChar w:fldCharType="end"/>
        </w:r>
      </w:hyperlink>
    </w:p>
    <w:p w14:paraId="092C9288" w14:textId="5415B988" w:rsidR="004D27A6" w:rsidRPr="00690C65" w:rsidRDefault="00A430D3" w:rsidP="00BE1FD0">
      <w:pPr>
        <w:pStyle w:val="TOC1"/>
        <w:tabs>
          <w:tab w:val="right" w:leader="dot" w:pos="5030"/>
        </w:tabs>
      </w:pPr>
      <w:r w:rsidRPr="000060B0">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5020695"/>
      <w:r>
        <w:lastRenderedPageBreak/>
        <w:t>Introdução</w:t>
      </w:r>
      <w:bookmarkEnd w:id="4"/>
      <w:bookmarkEnd w:id="5"/>
      <w:bookmarkEnd w:id="6"/>
      <w:bookmarkEnd w:id="13"/>
    </w:p>
    <w:p w14:paraId="01DCF547" w14:textId="77777777" w:rsidR="00721CEC" w:rsidRDefault="00721CEC" w:rsidP="00721CEC">
      <w:pPr>
        <w:pStyle w:val="ProductList-Body"/>
        <w:spacing w:after="240"/>
      </w:pPr>
      <w:r>
        <w:t>As partes concordam que estes Termos dos Serviços Online regulam a utilização dos Serviços Online por parte do Cliente e estabelecem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e o tratamento e a segurança dos Dados de Suporte e dos Dados Pessoais no contexto dessa disposição. Os termos em separado, incluindo os termos de privacidade e segurança diferentes, regulam a utilização, por parte do Cliente, dos Produtos que Não Sejam da Microsoft (conforme definido abaixo).</w:t>
      </w:r>
    </w:p>
    <w:p w14:paraId="14BA67A2" w14:textId="77777777" w:rsidR="00721CEC" w:rsidRDefault="00721CEC" w:rsidP="00721CEC">
      <w:pPr>
        <w:pStyle w:val="ProductList-SubSubSectionHeading"/>
        <w:outlineLvl w:val="1"/>
      </w:pPr>
      <w:bookmarkStart w:id="14" w:name="_Toc507768532"/>
      <w:bookmarkStart w:id="15" w:name="_Toc5020696"/>
      <w:r>
        <w:t>Contratos de Nível de Serviço</w:t>
      </w:r>
      <w:bookmarkEnd w:id="14"/>
      <w:bookmarkEnd w:id="15"/>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6" w:name="_Toc507768533"/>
      <w:bookmarkStart w:id="17" w:name="_Toc5020697"/>
      <w:r>
        <w:t>Termos e Atualizações dos Serviços Online Aplicáveis</w:t>
      </w:r>
      <w:bookmarkEnd w:id="16"/>
      <w:bookmarkEnd w:id="17"/>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8" w:name="_Toc507768534"/>
      <w:bookmarkStart w:id="19" w:name="_Toc5020698"/>
      <w:r>
        <w:t>Notificações Eletrónicas</w:t>
      </w:r>
      <w:bookmarkEnd w:id="18"/>
      <w:bookmarkEnd w:id="19"/>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20" w:name="_Toc507768535"/>
      <w:bookmarkStart w:id="21" w:name="_Toc507239486"/>
      <w:bookmarkStart w:id="22" w:name="_Toc5020699"/>
      <w:r>
        <w:t>Versões Anteriores</w:t>
      </w:r>
      <w:bookmarkEnd w:id="20"/>
      <w:bookmarkEnd w:id="21"/>
      <w:bookmarkEnd w:id="22"/>
    </w:p>
    <w:p w14:paraId="4D058520" w14:textId="77777777"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67D108AB" w14:textId="77777777" w:rsidR="00721CEC" w:rsidRDefault="00721CEC" w:rsidP="00721CEC">
      <w:pPr>
        <w:pStyle w:val="ProductList-Body"/>
      </w:pPr>
    </w:p>
    <w:p w14:paraId="0049B611" w14:textId="77777777" w:rsidR="003363A7" w:rsidRDefault="003363A7" w:rsidP="003363A7">
      <w:pPr>
        <w:pStyle w:val="ProductList-Offering1Heading"/>
      </w:pPr>
      <w:bookmarkStart w:id="23" w:name="_Toc534755209"/>
      <w:bookmarkStart w:id="24" w:name="_Toc507768536"/>
      <w:bookmarkStart w:id="25" w:name="_Toc527036884"/>
      <w:bookmarkStart w:id="26" w:name="_Toc528174036"/>
      <w:bookmarkStart w:id="27" w:name="_Toc531082876"/>
      <w:bookmarkStart w:id="28" w:name="_Toc534135310"/>
      <w:bookmarkStart w:id="29" w:name="_Toc5020700"/>
      <w:r>
        <w:t>Clarificações e Resumo de Alterações</w:t>
      </w:r>
      <w:bookmarkEnd w:id="23"/>
      <w:bookmarkEnd w:id="24"/>
      <w:bookmarkEnd w:id="25"/>
      <w:bookmarkEnd w:id="26"/>
      <w:bookmarkEnd w:id="27"/>
      <w:bookmarkEnd w:id="28"/>
      <w:bookmarkEnd w:id="29"/>
    </w:p>
    <w:tbl>
      <w:tblPr>
        <w:tblStyle w:val="TableGrid"/>
        <w:tblW w:w="0" w:type="auto"/>
        <w:tblLook w:val="04A0" w:firstRow="1" w:lastRow="0" w:firstColumn="1" w:lastColumn="0" w:noHBand="0" w:noVBand="1"/>
      </w:tblPr>
      <w:tblGrid>
        <w:gridCol w:w="5395"/>
        <w:gridCol w:w="5395"/>
      </w:tblGrid>
      <w:tr w:rsidR="000060B0" w:rsidRPr="00AD6DB4" w14:paraId="04086892" w14:textId="77777777" w:rsidTr="00DB74E7">
        <w:trPr>
          <w:tblHeader/>
        </w:trPr>
        <w:tc>
          <w:tcPr>
            <w:tcW w:w="5395" w:type="dxa"/>
            <w:shd w:val="clear" w:color="auto" w:fill="0072C6"/>
          </w:tcPr>
          <w:p w14:paraId="7CB0131A" w14:textId="77777777" w:rsidR="000060B0" w:rsidRPr="00231971" w:rsidRDefault="000060B0" w:rsidP="00DB74E7">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09D9CFE0" w14:textId="77777777" w:rsidR="000060B0" w:rsidRPr="00231971" w:rsidRDefault="000060B0" w:rsidP="00DB74E7">
            <w:pPr>
              <w:pStyle w:val="ProductList-Body"/>
              <w:spacing w:before="20" w:after="20"/>
              <w:rPr>
                <w:color w:val="FFFFFF" w:themeColor="background1"/>
                <w:sz w:val="16"/>
                <w:szCs w:val="16"/>
              </w:rPr>
            </w:pPr>
            <w:r>
              <w:rPr>
                <w:color w:val="FFFFFF" w:themeColor="background1"/>
                <w:sz w:val="16"/>
                <w:szCs w:val="16"/>
              </w:rPr>
              <w:t>Eliminações</w:t>
            </w:r>
          </w:p>
        </w:tc>
      </w:tr>
      <w:tr w:rsidR="000060B0" w:rsidRPr="00A47BC4" w14:paraId="67D7F97E" w14:textId="77777777" w:rsidTr="00DB74E7">
        <w:tc>
          <w:tcPr>
            <w:tcW w:w="5395" w:type="dxa"/>
            <w:vAlign w:val="bottom"/>
          </w:tcPr>
          <w:p w14:paraId="51A05240" w14:textId="77777777" w:rsidR="000060B0" w:rsidRPr="006F7F52" w:rsidRDefault="000060B0" w:rsidP="00DB74E7">
            <w:pPr>
              <w:pStyle w:val="ProductList-Body"/>
              <w:rPr>
                <w:rFonts w:cstheme="minorHAnsi"/>
                <w:sz w:val="16"/>
                <w:szCs w:val="16"/>
              </w:rPr>
            </w:pPr>
            <w:r>
              <w:rPr>
                <w:rFonts w:cstheme="minorHAnsi"/>
                <w:sz w:val="16"/>
                <w:szCs w:val="16"/>
              </w:rPr>
              <w:t>Dynamics 365 for Customer Insights</w:t>
            </w:r>
          </w:p>
        </w:tc>
        <w:tc>
          <w:tcPr>
            <w:tcW w:w="5395" w:type="dxa"/>
            <w:vAlign w:val="bottom"/>
          </w:tcPr>
          <w:p w14:paraId="0E803759" w14:textId="77777777" w:rsidR="000060B0" w:rsidRPr="00E92AA5" w:rsidRDefault="000060B0" w:rsidP="00DB74E7">
            <w:pPr>
              <w:pStyle w:val="ProductList-Body"/>
              <w:rPr>
                <w:rFonts w:cstheme="minorHAnsi"/>
                <w:sz w:val="16"/>
                <w:szCs w:val="16"/>
              </w:rPr>
            </w:pPr>
          </w:p>
        </w:tc>
      </w:tr>
    </w:tbl>
    <w:p w14:paraId="638B3E66" w14:textId="77777777" w:rsidR="000060B0" w:rsidRPr="00931AE7" w:rsidRDefault="000060B0" w:rsidP="000060B0">
      <w:pPr>
        <w:pStyle w:val="ProductList-Body"/>
      </w:pPr>
    </w:p>
    <w:p w14:paraId="6FE5B0E9" w14:textId="77777777" w:rsidR="000060B0" w:rsidRPr="00931AE7" w:rsidRDefault="000060B0" w:rsidP="000060B0">
      <w:pPr>
        <w:pStyle w:val="ProductList-ClauseHeading"/>
      </w:pPr>
      <w:r>
        <w:t>Termos Específicos do Serviço Online</w:t>
      </w:r>
    </w:p>
    <w:p w14:paraId="59C0BD06" w14:textId="7FF923B5" w:rsidR="000060B0" w:rsidRPr="00931AE7" w:rsidRDefault="000060B0" w:rsidP="000060B0">
      <w:pPr>
        <w:pStyle w:val="ProductList-Body"/>
      </w:pPr>
      <w:hyperlink w:anchor="AzureMaps" w:tooltip="Azure Maps" w:history="1">
        <w:r>
          <w:rPr>
            <w:rStyle w:val="Hyperlink"/>
          </w:rPr>
          <w:t>Azure Maps</w:t>
        </w:r>
      </w:hyperlink>
      <w:r>
        <w:t>: Foi adicionada uma nova cláusula para abordar a questão da utilização do Parâmetro da Região do Utilizador. Foi atualizada a cláusula Resultados da API do Azure Maps para clarificar que os resultados podem ser colocados em cache/armazenados durante até 6 meses, desde que não estejam em cache/armazenados para fins de contornar a funcionalidade Azure Maps.</w:t>
      </w:r>
    </w:p>
    <w:p w14:paraId="52207C0D" w14:textId="77777777" w:rsidR="000060B0" w:rsidRPr="00931AE7" w:rsidRDefault="000060B0" w:rsidP="000060B0">
      <w:pPr>
        <w:pStyle w:val="ProductList-Body"/>
      </w:pPr>
      <w:hyperlink w:anchor="MicrosoftGraphdataconnect" w:tooltip="Ligação de dados do Microsoft Graph para ISVs" w:history="1">
        <w:r>
          <w:rPr>
            <w:rStyle w:val="Hyperlink"/>
          </w:rPr>
          <w:t>Ligação de dados do Microsoft Graph para ISVs</w:t>
        </w:r>
      </w:hyperlink>
      <w:r>
        <w:t>: Foram adicionados termos para apoiar a oferta de ligação de dados do Microsoft Graph para ISVs.</w:t>
      </w:r>
    </w:p>
    <w:p w14:paraId="4343D5A4" w14:textId="5C26F4E3" w:rsidR="000060B0" w:rsidRPr="00931AE7" w:rsidRDefault="000060B0" w:rsidP="000060B0">
      <w:pPr>
        <w:pStyle w:val="ProductList-Body"/>
      </w:pPr>
      <w:hyperlink w:anchor="BingMaps" w:tooltip="Bing Maps Mobile Asset Management Platform" w:history="1">
        <w:r>
          <w:rPr>
            <w:rStyle w:val="Hyperlink"/>
          </w:rPr>
          <w:t>Bing Maps Mobile Asset Management Platform</w:t>
        </w:r>
      </w:hyperlink>
      <w:r>
        <w:t xml:space="preserve">: A secção Bing Maps Enterprise Platform e Bing Maps Mobile Asset Management Platform foi dividida em duas seções separadas: A secção </w:t>
      </w:r>
      <w:hyperlink w:anchor="BingMaps" w:tooltip="Bing Maps Mobile Asset Management Platform" w:history="1">
        <w:r>
          <w:rPr>
            <w:rStyle w:val="Hyperlink"/>
          </w:rPr>
          <w:t>Bing Maps Mobile Asset Management Platform</w:t>
        </w:r>
      </w:hyperlink>
      <w:r>
        <w:t xml:space="preserve"> e a secção </w:t>
      </w:r>
      <w:hyperlink w:anchor="BingMapsTransactionsandUsers" w:tooltip="Bing Maps Transactions and Users" w:history="1">
        <w:r>
          <w:rPr>
            <w:rStyle w:val="Hyperlink"/>
          </w:rPr>
          <w:t>Bing Maps Transactions and Users</w:t>
        </w:r>
      </w:hyperlink>
      <w:r>
        <w:t>. As duas ofertas foram divididas em secções separadas porque o Bing Maps Transactions and Users (anteriormente denominada Bing Maps Enterprise Platform) já não exige uma SL de Plataforma para adquirir as SLs de Utilizador Transactions, Known User ou Light Known dos Mapas Bing.</w:t>
      </w:r>
    </w:p>
    <w:p w14:paraId="1C67C308" w14:textId="77777777" w:rsidR="000060B0" w:rsidRPr="00931AE7" w:rsidRDefault="000060B0" w:rsidP="000060B0">
      <w:pPr>
        <w:pStyle w:val="ProductList-Body"/>
      </w:pPr>
      <w:hyperlink w:anchor="MicrosoftSearchinBing" w:tooltip="Microsoft Pesquisa no Bing" w:history="1">
        <w:r>
          <w:rPr>
            <w:rStyle w:val="Hyperlink"/>
          </w:rPr>
          <w:t>Microsoft Pesquisa no Bing</w:t>
        </w:r>
      </w:hyperlink>
      <w:r>
        <w:t>: Foram adicionados termos para o serviço Microsoft Pesquisa no Bing.</w:t>
      </w:r>
    </w:p>
    <w:p w14:paraId="53B1C433" w14:textId="77777777" w:rsidR="000060B0" w:rsidRPr="00931AE7" w:rsidRDefault="000060B0" w:rsidP="000060B0">
      <w:pPr>
        <w:pStyle w:val="ProductList-Body"/>
      </w:pPr>
    </w:p>
    <w:p w14:paraId="65C0BE81" w14:textId="77777777" w:rsidR="000060B0" w:rsidRPr="00931AE7" w:rsidRDefault="000060B0" w:rsidP="000060B0">
      <w:pPr>
        <w:pStyle w:val="ProductList-ClauseHeading"/>
      </w:pPr>
      <w:r>
        <w:t>Anexo 2 - Conjuntos de Licenças de Subscrição</w:t>
      </w:r>
    </w:p>
    <w:p w14:paraId="2E593CDF" w14:textId="7DE5A6A3" w:rsidR="000060B0" w:rsidRPr="00931AE7" w:rsidRDefault="000060B0" w:rsidP="000060B0">
      <w:pPr>
        <w:pStyle w:val="ProductList-Body"/>
      </w:pPr>
      <w:hyperlink w:anchor="Attachment2" w:tooltip="Anexo 2 – Conjuntos de Licenças de Subscrição" w:history="1">
        <w:r>
          <w:rPr>
            <w:rStyle w:val="Hyperlink"/>
          </w:rPr>
          <w:t>Anexo 2 – Conjuntos de Licenças de Subscrição</w:t>
        </w:r>
      </w:hyperlink>
      <w:r>
        <w:t>: O nome da Conformidade e Proteção de Informações do Microsoft 365 e dos Conjuntos de Aplicações de Proteção de Identidades e Contra Ameaças do Microsoft 365 mudou para Microsoft 365 E5 Compliance e Microsoft 365 E5 Security, respetivamente. Além da atualização de nomes, estas entradas foram consolidadas na coluna Microsoft 365 Enterprise. Foi adicionada a Conformidade do Microsoft 365 A5 e a Segurança do Microsoft 365 A5 à tabela do setor público para refletir as ofertas académicas.</w:t>
      </w:r>
    </w:p>
    <w:p w14:paraId="6F933410" w14:textId="13FE04C9" w:rsidR="00A04BF2" w:rsidRPr="00903BB7" w:rsidRDefault="002A77F5" w:rsidP="00A04BF2">
      <w:pPr>
        <w:pStyle w:val="ProductList-Body"/>
        <w:shd w:val="clear" w:color="auto" w:fill="A6A6A6" w:themeFill="background1" w:themeFillShade="A6"/>
        <w:spacing w:before="120" w:after="240"/>
        <w:jc w:val="right"/>
      </w:pPr>
      <w:hyperlink w:anchor="TableofContents" w:tooltip="Índice" w:history="1">
        <w:r w:rsidR="00A04BF2">
          <w:rPr>
            <w:rStyle w:val="Hyperlink"/>
            <w:sz w:val="16"/>
            <w:szCs w:val="16"/>
          </w:rPr>
          <w:t>Índice</w:t>
        </w:r>
      </w:hyperlink>
      <w:r w:rsidR="00A04BF2">
        <w:rPr>
          <w:sz w:val="16"/>
          <w:szCs w:val="16"/>
        </w:rPr>
        <w:t xml:space="preserve"> / </w:t>
      </w:r>
      <w:hyperlink w:anchor="GeneralTerms" w:tooltip="Termos de Licenciamento Gerai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30" w:name="_Toc507768537"/>
      <w:bookmarkStart w:id="31" w:name="_Toc507239489"/>
      <w:bookmarkStart w:id="32" w:name="Definitions"/>
      <w:bookmarkStart w:id="33" w:name="_Toc5020701"/>
      <w:bookmarkEnd w:id="7"/>
      <w:bookmarkEnd w:id="8"/>
      <w:bookmarkEnd w:id="9"/>
      <w:bookmarkEnd w:id="10"/>
      <w:bookmarkEnd w:id="11"/>
      <w:bookmarkEnd w:id="12"/>
      <w:r>
        <w:lastRenderedPageBreak/>
        <w:t>Definições</w:t>
      </w:r>
      <w:bookmarkEnd w:id="30"/>
      <w:bookmarkEnd w:id="31"/>
      <w:bookmarkEnd w:id="33"/>
    </w:p>
    <w:bookmarkEnd w:id="32"/>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0D9F16B9" w:rsidR="00721CEC" w:rsidRDefault="00721CEC" w:rsidP="00721CEC">
      <w:pPr>
        <w:pStyle w:val="ProductList-Body"/>
        <w:spacing w:after="120"/>
      </w:pPr>
      <w:r>
        <w:t xml:space="preserve">“Serviços Online Principais” designa os Serviços Online apresentados no </w:t>
      </w:r>
      <w:hyperlink w:anchor="DataProcessingTerms" w:tooltip="Apêndice A" w:history="1">
        <w:r>
          <w:rPr>
            <w:rStyle w:val="Hyperlink"/>
          </w:rPr>
          <w:t>Apêndice A</w:t>
        </w:r>
      </w:hyperlink>
      <w:r>
        <w:t xml:space="preserve"> para os Termos da Proteção de Dados.</w:t>
      </w:r>
    </w:p>
    <w:p w14:paraId="453CE008" w14:textId="77777777" w:rsidR="00721CEC" w:rsidRPr="00A83107" w:rsidRDefault="00721CEC" w:rsidP="00721CEC">
      <w:pPr>
        <w:pStyle w:val="ProductList-Body"/>
        <w:spacing w:after="120"/>
        <w:rPr>
          <w:spacing w:val="-2"/>
        </w:rPr>
      </w:pPr>
      <w:r>
        <w:rPr>
          <w:spacing w:val="-2"/>
        </w:rPr>
        <w:t>“</w:t>
      </w:r>
      <w:r w:rsidRPr="00A83107">
        <w:rPr>
          <w:spacing w:val="-2"/>
        </w:rPr>
        <w:t>Dados do Cliente</w:t>
      </w:r>
      <w:r>
        <w:rPr>
          <w:spacing w:val="-2"/>
        </w:rPr>
        <w:t>”</w:t>
      </w:r>
      <w:r w:rsidRPr="00A83107">
        <w:rPr>
          <w:spacing w:val="-2"/>
        </w:rPr>
        <w:t xml:space="preserve"> designa todos os dados, incluindo todos os ficheiros de texto, de som, de vídeo ou de imagem e de software, que são fornecidos à Microsoft pelo Cliente, ou em nome deste, através da utilização do Serviço Online. Os Dados do Cliente não incluem Dados de Suporte.</w:t>
      </w:r>
    </w:p>
    <w:p w14:paraId="4B6B7AFB" w14:textId="77777777" w:rsidR="00721CEC" w:rsidRPr="00874919" w:rsidRDefault="00721CEC" w:rsidP="00721CEC">
      <w:pPr>
        <w:pStyle w:val="ProductList-Body"/>
        <w:spacing w:after="120"/>
      </w:pPr>
      <w:r>
        <w:t>“Utilizador Externo” designa um utilizador de um Serviço Online que não é um empregado, contratante ou agente local do Cliente ou das suas Empresas Afiliadas.</w:t>
      </w:r>
    </w:p>
    <w:p w14:paraId="7559D47C" w14:textId="77777777" w:rsidR="00721CEC" w:rsidRDefault="00721CEC" w:rsidP="00721CEC">
      <w:pPr>
        <w:pStyle w:val="ProductList-Body"/>
        <w:spacing w:after="120"/>
      </w:pPr>
      <w:r>
        <w:t>“Regulamento Geral de Proteção de Dados” ou “RGPD” designa o Regulamento (UE) 2016/679 do Parlamento Europeu e do Conselho de 27 de abril de 2016 sobre a proteção das pessoas singulares em relação ao tratamento de dados pessoais e à livre circulação destes dados, e que revoga a Diretiva 95/46/CE.</w:t>
      </w:r>
    </w:p>
    <w:p w14:paraId="12398911" w14:textId="77777777" w:rsidR="00721CEC" w:rsidRDefault="00721CEC" w:rsidP="00721CEC">
      <w:pPr>
        <w:pStyle w:val="ProductList-Body"/>
        <w:spacing w:after="120"/>
      </w:pPr>
      <w:r>
        <w:t>“Termos do RGPD” designa os termos no Anexo 4 ao abrigo dos quais a Microsoft assume compromissos vinculativos relativos ao tratamento dos Dados Pessoais, tal como disposto no Artigo 28 do Regulamento Geral de Proteção de Dados.</w:t>
      </w:r>
    </w:p>
    <w:p w14:paraId="4DD7F79B" w14:textId="368BA79D"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0C6533C7" w:rsidR="00103924"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4579A36E" w14:textId="77777777" w:rsidR="00993814" w:rsidRPr="00216A7F" w:rsidRDefault="00993814" w:rsidP="00993814">
      <w:pPr>
        <w:pStyle w:val="ProductList-Body"/>
        <w:spacing w:after="120"/>
      </w:pPr>
      <w:r w:rsidRPr="00216A7F">
        <w:t>“Servidor de Rede” designa um servidor de hardware físico dedicado exclusivamente à utilização por parte do Cliente e oferece um assistente para recursos aos computadores na rede.</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19"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4" w:name="_Toc507239490"/>
      <w:r>
        <w:t>Termos dos Serviços Online</w:t>
      </w:r>
      <w:bookmarkEnd w:id="34"/>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69F92A1E" w14:textId="77777777" w:rsidR="00721CEC" w:rsidRDefault="00721CEC" w:rsidP="00721CEC">
      <w:pPr>
        <w:pStyle w:val="ProductList-Body"/>
        <w:spacing w:after="120"/>
      </w:pPr>
      <w:r>
        <w:t>“SL” designa licença de subscrição.</w:t>
      </w:r>
    </w:p>
    <w:p w14:paraId="16D1A7A1" w14:textId="3B307E64" w:rsidR="00721CEC" w:rsidRDefault="00721CEC" w:rsidP="00721CEC">
      <w:pPr>
        <w:pStyle w:val="ProductList-Body"/>
        <w:spacing w:after="120"/>
      </w:pPr>
      <w:r>
        <w:t xml:space="preserve">“Cláusulas Contratuais-Tipo” designa as cláusulas de proteção de dados padrão para a transferência de dados pessoais para os contratantes estabelecidos noutros países que não asseguram um nível adequado de proteção de dados, tal como descrito no Artigo 46 do RGPD. As Cláusulas Contratuais-Tipo estão disponíveis no </w:t>
      </w:r>
      <w:hyperlink w:anchor="Attachment3" w:tooltip="Anexo 3" w:history="1">
        <w:r>
          <w:rPr>
            <w:rStyle w:val="Hyperlink"/>
          </w:rPr>
          <w:t>Anexo 3</w:t>
        </w:r>
      </w:hyperlink>
      <w:r>
        <w:t>.</w:t>
      </w:r>
    </w:p>
    <w:p w14:paraId="04188018" w14:textId="77777777" w:rsidR="00721CEC" w:rsidRDefault="00721CEC" w:rsidP="00721CEC">
      <w:pPr>
        <w:pStyle w:val="ProductList-Body"/>
        <w:spacing w:after="120"/>
      </w:pPr>
      <w:r>
        <w:t>“Subcontratante” designa os outros contratantes utilizados pela Microsoft para tratar os dados.</w:t>
      </w:r>
    </w:p>
    <w:p w14:paraId="3AF6B977" w14:textId="77777777" w:rsidR="00721CEC" w:rsidRDefault="00721CEC" w:rsidP="00721CEC">
      <w:pPr>
        <w:pStyle w:val="ProductList-Body"/>
        <w:spacing w:after="120"/>
      </w:pPr>
      <w:r>
        <w:lastRenderedPageBreak/>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p>
    <w:p w14:paraId="2635CC2B" w14:textId="77777777" w:rsidR="00721CEC" w:rsidRDefault="00721CEC" w:rsidP="00721CEC">
      <w:pPr>
        <w:pStyle w:val="ProductList-Body"/>
        <w:spacing w:after="120"/>
      </w:pPr>
      <w:r>
        <w:t>Os termos “titular dos dados”, “tratamento”, “contratante” e “autoridade de controlo”, tal como utilizados no presente documento, têm os significados que lhes foram atribuídos no RGPD e os termos “importador de dados” e “exportador de dados” têm os significados atribuídos nas Cláusulas Contratuais-Tipo.</w:t>
      </w:r>
    </w:p>
    <w:p w14:paraId="22ECD9BE"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AAB9129" w14:textId="77777777" w:rsidR="00721CEC" w:rsidRDefault="00721CEC" w:rsidP="00103924">
      <w:pPr>
        <w:pStyle w:val="ProductList-Body"/>
      </w:pPr>
    </w:p>
    <w:p w14:paraId="441FE25D" w14:textId="0BACAE68" w:rsidR="007D337C" w:rsidRDefault="007D337C" w:rsidP="00103924">
      <w:pPr>
        <w:pStyle w:val="ProductList-Body"/>
        <w:sectPr w:rsidR="007D337C" w:rsidSect="00A61B2A">
          <w:footerReference w:type="default" r:id="rId20"/>
          <w:footerReference w:type="first" r:id="rId21"/>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5" w:name="_Toc507768538"/>
      <w:bookmarkStart w:id="36" w:name="GeneralTerms"/>
      <w:bookmarkStart w:id="37" w:name="_Toc5020702"/>
      <w:r>
        <w:lastRenderedPageBreak/>
        <w:t>Termos Gerais</w:t>
      </w:r>
      <w:bookmarkEnd w:id="35"/>
      <w:bookmarkEnd w:id="37"/>
    </w:p>
    <w:p w14:paraId="2A07C611" w14:textId="77777777" w:rsidR="00721CEC" w:rsidRDefault="00721CEC" w:rsidP="00721CEC">
      <w:pPr>
        <w:pStyle w:val="ProductList-SubSubSectionHeading"/>
        <w:outlineLvl w:val="1"/>
      </w:pPr>
      <w:bookmarkStart w:id="38" w:name="_Toc507768539"/>
      <w:bookmarkStart w:id="39" w:name="OnlineServicesChanges"/>
      <w:bookmarkStart w:id="40" w:name="_Toc5020703"/>
      <w:bookmarkEnd w:id="36"/>
      <w:r>
        <w:t>Licenciamento dos Serviços Online</w:t>
      </w:r>
      <w:bookmarkEnd w:id="38"/>
      <w:bookmarkEnd w:id="40"/>
    </w:p>
    <w:bookmarkEnd w:id="39"/>
    <w:p w14:paraId="07463B24" w14:textId="232AF82E"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OnlineServiceSpecificTerms" w:tooltip="Termos Específicos do Serviço Online" w:history="1">
        <w:r>
          <w:rPr>
            <w:rStyle w:val="Hyperlink"/>
          </w:rPr>
          <w:t>Termos Específicos do Serviço Online</w:t>
        </w:r>
      </w:hyperlink>
      <w:r>
        <w:t xml:space="preserve">. </w:t>
      </w:r>
      <w:hyperlink w:anchor="Attachment2" w:tooltip="Anexo 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F4110A8" w:rsidR="00721CEC" w:rsidRDefault="00721CEC" w:rsidP="00721CEC">
      <w:pPr>
        <w:pStyle w:val="ProductList-Body"/>
        <w:ind w:left="158"/>
      </w:pPr>
      <w:r>
        <w:t xml:space="preserve">A maior parte das SLs, mas não todas, podem ser reatribuídas. Salvo o disposto neste parágrafo ou nos </w:t>
      </w:r>
      <w:hyperlink w:anchor="OnlineServiceSpecificTerms" w:tooltip="Termos Específicos do Serviço Online"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41" w:name="_Toc507768540"/>
      <w:bookmarkStart w:id="42" w:name="_Toc5020704"/>
      <w:r>
        <w:t>Utilização dos Serviços Online</w:t>
      </w:r>
      <w:bookmarkEnd w:id="41"/>
      <w:bookmarkEnd w:id="42"/>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1F5A7CEB" w14:textId="77777777" w:rsidR="007D337C" w:rsidRPr="004C41FC" w:rsidRDefault="007D337C" w:rsidP="007D337C">
      <w:pPr>
        <w:pStyle w:val="ProductList-Body"/>
        <w:ind w:left="158"/>
      </w:pPr>
      <w:r>
        <w:rPr>
          <w:b/>
          <w:bCs/>
          <w:color w:val="0072C6"/>
        </w:rPr>
        <w:t>Política de Utilização Aceitável</w:t>
      </w:r>
    </w:p>
    <w:p w14:paraId="6D7708FA" w14:textId="77777777" w:rsidR="007D337C" w:rsidRDefault="007D337C" w:rsidP="007D337C">
      <w:pPr>
        <w:pStyle w:val="ProductList-Body"/>
        <w:ind w:left="158"/>
      </w:pPr>
      <w:r>
        <w:t>Nem o Cliente nem os que acedem ao Serviço Online através do Cliente poderão utilizar um Serviço Online:</w:t>
      </w:r>
    </w:p>
    <w:p w14:paraId="0AA05536" w14:textId="77777777" w:rsidR="007D337C" w:rsidRDefault="007D337C" w:rsidP="007D337C">
      <w:pPr>
        <w:pStyle w:val="ProductList-Body"/>
        <w:numPr>
          <w:ilvl w:val="0"/>
          <w:numId w:val="2"/>
        </w:numPr>
        <w:ind w:left="608" w:hanging="270"/>
      </w:pPr>
      <w:r>
        <w:t>de uma forma proibida por lei, regulamento, ordem ou decreto governamental;</w:t>
      </w:r>
    </w:p>
    <w:p w14:paraId="43F1ABCB" w14:textId="77777777" w:rsidR="007D337C" w:rsidRDefault="007D337C" w:rsidP="007D337C">
      <w:pPr>
        <w:pStyle w:val="ProductList-Body"/>
        <w:numPr>
          <w:ilvl w:val="0"/>
          <w:numId w:val="2"/>
        </w:numPr>
        <w:spacing w:before="40"/>
        <w:ind w:left="608" w:hanging="270"/>
      </w:pPr>
      <w:r>
        <w:t>para violar os direitos de outros;</w:t>
      </w:r>
    </w:p>
    <w:p w14:paraId="295866E9" w14:textId="77777777" w:rsidR="007D337C" w:rsidRDefault="007D337C" w:rsidP="007D337C">
      <w:pPr>
        <w:pStyle w:val="ProductList-Body"/>
        <w:numPr>
          <w:ilvl w:val="0"/>
          <w:numId w:val="2"/>
        </w:numPr>
        <w:spacing w:before="40"/>
        <w:ind w:left="608" w:hanging="270"/>
      </w:pPr>
      <w:r>
        <w:t>para tentar obter acesso não autorizado a ou interromper qualquer serviço, dispositivo, dados, conta ou rede;</w:t>
      </w:r>
    </w:p>
    <w:p w14:paraId="3F70BC28" w14:textId="77777777" w:rsidR="007D337C" w:rsidRDefault="007D337C" w:rsidP="007D337C">
      <w:pPr>
        <w:pStyle w:val="ProductList-Body"/>
        <w:numPr>
          <w:ilvl w:val="0"/>
          <w:numId w:val="2"/>
        </w:numPr>
        <w:spacing w:before="40"/>
        <w:ind w:left="608" w:hanging="270"/>
      </w:pPr>
      <w:r>
        <w:t>para distribuir spam ou software maligno;</w:t>
      </w:r>
    </w:p>
    <w:p w14:paraId="62EF1742" w14:textId="77777777" w:rsidR="007D337C" w:rsidRDefault="007D337C" w:rsidP="007D337C">
      <w:pPr>
        <w:pStyle w:val="ProductList-Body"/>
        <w:numPr>
          <w:ilvl w:val="0"/>
          <w:numId w:val="2"/>
        </w:numPr>
        <w:spacing w:before="40"/>
        <w:ind w:left="608" w:hanging="270"/>
      </w:pPr>
      <w:r>
        <w:t>de uma forma que possa prejudicar o Serviço Online ou impedir a utilização do mesmo por terceiros;</w:t>
      </w:r>
    </w:p>
    <w:p w14:paraId="095C18D2" w14:textId="77777777" w:rsidR="007D337C" w:rsidRDefault="007D337C" w:rsidP="007D337C">
      <w:pPr>
        <w:pStyle w:val="ProductList-Body"/>
        <w:numPr>
          <w:ilvl w:val="0"/>
          <w:numId w:val="2"/>
        </w:numPr>
        <w:spacing w:before="40"/>
        <w:ind w:left="608" w:hanging="270"/>
      </w:pPr>
      <w:r>
        <w:t>em qualquer aplicação ou situação em que a falha do Serviço Online possa causar a morte ou lesões graves em qualquer pessoa ou causar danos físicos graves ou danos ambientais; ou</w:t>
      </w:r>
    </w:p>
    <w:p w14:paraId="2D30DB99" w14:textId="77777777" w:rsidR="007D337C" w:rsidRDefault="007D337C" w:rsidP="007D337C">
      <w:pPr>
        <w:pStyle w:val="ProductList-Body"/>
        <w:numPr>
          <w:ilvl w:val="0"/>
          <w:numId w:val="2"/>
        </w:numPr>
        <w:spacing w:before="40" w:after="120"/>
        <w:ind w:left="605" w:hanging="274"/>
      </w:pPr>
      <w:r>
        <w:t>para ajudar ou incentivar alguém a efetuar qualquer uma das anteriores.</w:t>
      </w:r>
    </w:p>
    <w:p w14:paraId="166B2A4D" w14:textId="77777777" w:rsidR="00721CEC" w:rsidRDefault="00721CEC" w:rsidP="00721CEC">
      <w:pPr>
        <w:pStyle w:val="ProductList-Body"/>
        <w:ind w:left="158"/>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2842794E" w14:textId="77777777" w:rsidR="00721CEC" w:rsidRDefault="00721CEC" w:rsidP="00721CEC">
      <w:pPr>
        <w:pStyle w:val="ProductList-Body"/>
      </w:pPr>
    </w:p>
    <w:p w14:paraId="19347B0E" w14:textId="77777777" w:rsidR="00721CEC" w:rsidRDefault="00721CEC" w:rsidP="00721CEC">
      <w:pPr>
        <w:pStyle w:val="ProductList-SubSubSectionHeading"/>
        <w:outlineLvl w:val="1"/>
      </w:pPr>
      <w:bookmarkStart w:id="43" w:name="_Toc507768541"/>
      <w:bookmarkStart w:id="44" w:name="_Toc507239493"/>
      <w:bookmarkStart w:id="45" w:name="_Toc5020705"/>
      <w:r>
        <w:t>Utilização do Software com o Serviço Online</w:t>
      </w:r>
      <w:bookmarkEnd w:id="43"/>
      <w:bookmarkEnd w:id="44"/>
      <w:bookmarkEnd w:id="45"/>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196038D7"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tooltip="Termos Específicos do Serviço Online"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w:t>
      </w:r>
      <w:r>
        <w:lastRenderedPageBreak/>
        <w:t xml:space="preserve">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46" w:name="_Toc507768542"/>
      <w:bookmarkStart w:id="47" w:name="_Toc5020706"/>
      <w:r>
        <w:t>Limitações Técnicas</w:t>
      </w:r>
      <w:bookmarkEnd w:id="46"/>
      <w:bookmarkEnd w:id="47"/>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48" w:name="_Toc507768543"/>
      <w:bookmarkStart w:id="49" w:name="_Toc5020707"/>
      <w:r>
        <w:t>Serviços de Importação/Exportação</w:t>
      </w:r>
      <w:bookmarkEnd w:id="48"/>
      <w:bookmarkEnd w:id="49"/>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50" w:name="_Toc507768544"/>
      <w:bookmarkStart w:id="51" w:name="_Toc5020708"/>
      <w:r>
        <w:t>Componentes de Tipos de Letra</w:t>
      </w:r>
      <w:bookmarkEnd w:id="50"/>
      <w:bookmarkEnd w:id="51"/>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52" w:name="_Toc507768545"/>
      <w:bookmarkStart w:id="53" w:name="_Toc5020709"/>
      <w:r>
        <w:t>Alterações aos Serviços Online e sua Disponibilidade</w:t>
      </w:r>
      <w:bookmarkEnd w:id="52"/>
      <w:bookmarkEnd w:id="53"/>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t xml:space="preserve">A disponibilidade, funcionalidade e versões de idioma de cada Serviço Online podem variar consoante o país. Para obter informações sobre a disponibilidade, o Cliente pode consultar </w:t>
      </w:r>
      <w:hyperlink r:id="rId22"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54" w:name="_Toc507768546"/>
      <w:bookmarkStart w:id="55" w:name="_Toc5020710"/>
      <w:r>
        <w:t>Conformidade com as Leis</w:t>
      </w:r>
      <w:bookmarkEnd w:id="54"/>
      <w:bookmarkEnd w:id="55"/>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56" w:name="_Toc507768547"/>
      <w:bookmarkStart w:id="57" w:name="_Toc5020711"/>
      <w:r>
        <w:t>Outros</w:t>
      </w:r>
      <w:bookmarkEnd w:id="56"/>
      <w:bookmarkEnd w:id="57"/>
    </w:p>
    <w:p w14:paraId="66221BFD" w14:textId="77777777" w:rsidR="00AD5F09" w:rsidRPr="00721CEC" w:rsidRDefault="00AD5F09" w:rsidP="00721CEC">
      <w:pPr>
        <w:pStyle w:val="ProductList-Body"/>
        <w:ind w:left="158"/>
        <w:rPr>
          <w:b/>
          <w:color w:val="0072C6"/>
        </w:rPr>
      </w:pPr>
      <w:bookmarkStart w:id="58" w:name="NonMicrosoftProducts"/>
      <w:r w:rsidRPr="00721CEC">
        <w:rPr>
          <w:b/>
          <w:color w:val="0072C6"/>
        </w:rPr>
        <w:t>Produtos Que Não Sejam da Microsoft</w:t>
      </w:r>
    </w:p>
    <w:bookmarkEnd w:id="58"/>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w:t>
      </w:r>
      <w:r>
        <w:lastRenderedPageBreak/>
        <w:t xml:space="preserve">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1871B4D9" w14:textId="77777777" w:rsidR="00721CEC" w:rsidRPr="004C41FC" w:rsidRDefault="00721CEC" w:rsidP="00721CEC">
      <w:pPr>
        <w:pStyle w:val="ProductList-Body"/>
        <w:ind w:left="158"/>
      </w:pPr>
      <w:r>
        <w:rPr>
          <w:b/>
          <w:color w:val="0072C6"/>
        </w:rPr>
        <w:t>Testes de Referência Competitivos</w:t>
      </w:r>
    </w:p>
    <w:p w14:paraId="5D339A22" w14:textId="751E088E" w:rsidR="00721CEC" w:rsidRDefault="00721CEC" w:rsidP="00721CEC">
      <w:pPr>
        <w:pStyle w:val="ProductList-Body"/>
        <w:ind w:left="158"/>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1C3B229A" w14:textId="23AB40E5" w:rsidR="003363A7" w:rsidRDefault="003363A7" w:rsidP="00721CEC">
      <w:pPr>
        <w:pStyle w:val="ProductList-Body"/>
        <w:ind w:left="158"/>
      </w:pPr>
    </w:p>
    <w:p w14:paraId="25F840C0" w14:textId="77777777" w:rsidR="003363A7" w:rsidRDefault="003363A7" w:rsidP="003363A7">
      <w:pPr>
        <w:pStyle w:val="ProductList-Body"/>
        <w:keepNext/>
        <w:ind w:left="187"/>
        <w:outlineLvl w:val="2"/>
        <w:rPr>
          <w:b/>
          <w:bCs/>
          <w:color w:val="0072C6"/>
        </w:rPr>
      </w:pPr>
      <w:bookmarkStart w:id="59" w:name="GeneralTerms_GovCustomers"/>
      <w:r>
        <w:rPr>
          <w:b/>
          <w:bCs/>
          <w:color w:val="0072C6"/>
        </w:rPr>
        <w:t>Clientes da Administração Pública</w:t>
      </w:r>
    </w:p>
    <w:bookmarkEnd w:id="59"/>
    <w:p w14:paraId="3FD8D7F2" w14:textId="77777777" w:rsidR="003363A7" w:rsidRDefault="003363A7" w:rsidP="003363A7">
      <w:pPr>
        <w:pStyle w:val="ProductList-Body"/>
        <w:ind w:left="180"/>
      </w:pPr>
      <w:r>
        <w:t>Se o Cliente for uma entidade pública, os seguintes termos aplicam-se a qualquer Serviço Online prestado ao Cliente sem qualquer encargo. A Microsoft renuncia a quaisquer e todos os direitos a uma compensação por parte do Cliente pelo Serviço Online. Em conformidade com as leis e normas aplicáveis, a Microsoft e o Cliente reconhecem que o Serviço Online é unicamente para benefício e utilização por parte do Cliente e não se destina a utilização pessoal ou para benefício de qualquer empregado individual da administração pública.</w:t>
      </w:r>
    </w:p>
    <w:p w14:paraId="736A0DA2"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BB7493" w14:textId="77777777" w:rsidR="00721CEC" w:rsidRDefault="00721CEC" w:rsidP="00721CEC">
      <w:pPr>
        <w:pStyle w:val="ProductList-SectionHeading"/>
        <w:tabs>
          <w:tab w:val="center" w:pos="5400"/>
        </w:tabs>
        <w:outlineLvl w:val="0"/>
      </w:pPr>
      <w:bookmarkStart w:id="60" w:name="_Toc507239504"/>
      <w:bookmarkStart w:id="61" w:name="_Toc5020712"/>
      <w:r>
        <w:lastRenderedPageBreak/>
        <w:t>Termos da Proteção de Dados</w:t>
      </w:r>
      <w:bookmarkEnd w:id="60"/>
      <w:bookmarkEnd w:id="61"/>
    </w:p>
    <w:p w14:paraId="5B526265" w14:textId="77777777" w:rsidR="00721CEC" w:rsidRDefault="00721CEC" w:rsidP="00721CEC">
      <w:pPr>
        <w:pStyle w:val="ProductList-Body"/>
        <w:spacing w:after="120"/>
        <w:sectPr w:rsidR="00721CEC" w:rsidSect="00A61B2A">
          <w:footerReference w:type="default" r:id="rId23"/>
          <w:footerReference w:type="first" r:id="rId24"/>
          <w:pgSz w:w="12240" w:h="15840"/>
          <w:pgMar w:top="1440" w:right="720" w:bottom="1440" w:left="720" w:header="720" w:footer="720" w:gutter="0"/>
          <w:cols w:space="720"/>
          <w:titlePg/>
          <w:docGrid w:linePitch="360"/>
        </w:sectPr>
      </w:pPr>
      <w:r>
        <w:t>Esta secção dos Termos dos Serviços Online inclui as seguintes subsecções:</w:t>
      </w:r>
    </w:p>
    <w:p w14:paraId="087C972D" w14:textId="77777777" w:rsidR="00721CEC" w:rsidRDefault="00721CEC" w:rsidP="00721CEC">
      <w:pPr>
        <w:pStyle w:val="ProductList-Body"/>
        <w:numPr>
          <w:ilvl w:val="0"/>
          <w:numId w:val="46"/>
        </w:numPr>
      </w:pPr>
      <w:r>
        <w:t>Âmbito</w:t>
      </w:r>
    </w:p>
    <w:p w14:paraId="2EC052AB" w14:textId="77777777" w:rsidR="00721CEC" w:rsidRDefault="00721CEC" w:rsidP="00721CEC">
      <w:pPr>
        <w:pStyle w:val="ProductList-Body"/>
        <w:numPr>
          <w:ilvl w:val="0"/>
          <w:numId w:val="46"/>
        </w:numPr>
      </w:pPr>
      <w:r>
        <w:t>Tratamento dos Dados do Cliente; Propriedade</w:t>
      </w:r>
    </w:p>
    <w:p w14:paraId="2330423D" w14:textId="77777777" w:rsidR="00721CEC" w:rsidRDefault="00721CEC" w:rsidP="00721CEC">
      <w:pPr>
        <w:pStyle w:val="ProductList-Body"/>
        <w:numPr>
          <w:ilvl w:val="0"/>
          <w:numId w:val="46"/>
        </w:numPr>
      </w:pPr>
      <w:r>
        <w:t>Divulgação dos Dados do Cliente</w:t>
      </w:r>
    </w:p>
    <w:p w14:paraId="0D69E904" w14:textId="77777777" w:rsidR="00721CEC" w:rsidRDefault="00721CEC" w:rsidP="00721CEC">
      <w:pPr>
        <w:pStyle w:val="ProductList-Body"/>
        <w:numPr>
          <w:ilvl w:val="0"/>
          <w:numId w:val="46"/>
        </w:numPr>
      </w:pPr>
      <w:r>
        <w:t>Tratamento de Dados Pessoais; RGPD</w:t>
      </w:r>
    </w:p>
    <w:p w14:paraId="331D038A" w14:textId="77777777" w:rsidR="00721CEC" w:rsidRDefault="00721CEC" w:rsidP="00721CEC">
      <w:pPr>
        <w:pStyle w:val="ProductList-Body"/>
        <w:numPr>
          <w:ilvl w:val="0"/>
          <w:numId w:val="46"/>
        </w:numPr>
      </w:pPr>
      <w:r>
        <w:t>Segurança dos Dados</w:t>
      </w:r>
    </w:p>
    <w:p w14:paraId="7B1D8ABD" w14:textId="77777777" w:rsidR="00721CEC" w:rsidRDefault="00721CEC" w:rsidP="00721CEC">
      <w:pPr>
        <w:pStyle w:val="ProductList-Body"/>
        <w:numPr>
          <w:ilvl w:val="0"/>
          <w:numId w:val="46"/>
        </w:numPr>
      </w:pPr>
      <w:r>
        <w:t>Notificação de Incidentes de Segurança</w:t>
      </w:r>
    </w:p>
    <w:p w14:paraId="37606B0C" w14:textId="77777777" w:rsidR="00721CEC" w:rsidRDefault="00721CEC" w:rsidP="00721CEC">
      <w:pPr>
        <w:pStyle w:val="ProductList-Body"/>
        <w:numPr>
          <w:ilvl w:val="0"/>
          <w:numId w:val="46"/>
        </w:numPr>
      </w:pPr>
      <w:r>
        <w:t>Localização e Transferências de Dados</w:t>
      </w:r>
    </w:p>
    <w:p w14:paraId="08F784E7" w14:textId="77777777" w:rsidR="00721CEC" w:rsidRDefault="00721CEC" w:rsidP="00721CEC">
      <w:pPr>
        <w:pStyle w:val="ProductList-Body"/>
        <w:numPr>
          <w:ilvl w:val="0"/>
          <w:numId w:val="46"/>
        </w:numPr>
      </w:pPr>
      <w:r>
        <w:t>Retenção e Eliminação de Dados</w:t>
      </w:r>
    </w:p>
    <w:p w14:paraId="1AB247B8" w14:textId="77777777" w:rsidR="00721CEC" w:rsidRDefault="00721CEC" w:rsidP="00721CEC">
      <w:pPr>
        <w:pStyle w:val="ProductList-Body"/>
        <w:numPr>
          <w:ilvl w:val="0"/>
          <w:numId w:val="46"/>
        </w:numPr>
      </w:pPr>
      <w:r>
        <w:t>Compromisso de Confidencialidade do Contratante</w:t>
      </w:r>
    </w:p>
    <w:p w14:paraId="4476215B" w14:textId="77777777" w:rsidR="00721CEC" w:rsidRPr="00C83150" w:rsidRDefault="00721CEC" w:rsidP="00721CEC">
      <w:pPr>
        <w:pStyle w:val="ProductList-Body"/>
        <w:numPr>
          <w:ilvl w:val="0"/>
          <w:numId w:val="46"/>
        </w:numPr>
      </w:pPr>
      <w:r>
        <w:t>Notificação e Controlos à Utilização por parte dos Subcontratantes</w:t>
      </w:r>
    </w:p>
    <w:p w14:paraId="02EA6CCA" w14:textId="77777777" w:rsidR="00721CEC" w:rsidRDefault="00721CEC" w:rsidP="00721CEC">
      <w:pPr>
        <w:pStyle w:val="ProductList-Body"/>
        <w:numPr>
          <w:ilvl w:val="0"/>
          <w:numId w:val="46"/>
        </w:numPr>
      </w:pPr>
      <w:r>
        <w:t>Instituições de Ensino</w:t>
      </w:r>
    </w:p>
    <w:p w14:paraId="765C34DB" w14:textId="77777777" w:rsidR="00721CEC" w:rsidRDefault="00721CEC" w:rsidP="00721CEC">
      <w:pPr>
        <w:pStyle w:val="ProductList-Body"/>
        <w:numPr>
          <w:ilvl w:val="0"/>
          <w:numId w:val="46"/>
        </w:numPr>
      </w:pPr>
      <w:r>
        <w:t>Associado de Negócio HIPAA</w:t>
      </w:r>
    </w:p>
    <w:p w14:paraId="4A64AD99" w14:textId="77777777" w:rsidR="00721CEC" w:rsidRDefault="00721CEC" w:rsidP="00721CEC">
      <w:pPr>
        <w:pStyle w:val="ProductList-Body"/>
        <w:numPr>
          <w:ilvl w:val="0"/>
          <w:numId w:val="46"/>
        </w:numPr>
      </w:pPr>
      <w:r>
        <w:t>Como Contactar a Microsoft</w:t>
      </w:r>
    </w:p>
    <w:p w14:paraId="136490B0" w14:textId="77777777" w:rsidR="00721CEC" w:rsidRDefault="00721CEC" w:rsidP="00721CEC">
      <w:pPr>
        <w:pStyle w:val="ProductList-Body"/>
        <w:numPr>
          <w:ilvl w:val="0"/>
          <w:numId w:val="46"/>
        </w:numPr>
      </w:pPr>
      <w:r>
        <w:t>Apêndice A – Serviços Online Principais</w:t>
      </w:r>
    </w:p>
    <w:p w14:paraId="140F7C11" w14:textId="77777777" w:rsidR="00721CEC" w:rsidRDefault="00721CEC" w:rsidP="00721CEC">
      <w:pPr>
        <w:pStyle w:val="ProductList-Body"/>
        <w:numPr>
          <w:ilvl w:val="0"/>
          <w:numId w:val="46"/>
        </w:numPr>
        <w:sectPr w:rsidR="00721CEC" w:rsidSect="00721CEC">
          <w:type w:val="continuous"/>
          <w:pgSz w:w="12240" w:h="15840"/>
          <w:pgMar w:top="1440" w:right="720" w:bottom="1440" w:left="720" w:header="720" w:footer="720" w:gutter="0"/>
          <w:cols w:num="2" w:space="720"/>
          <w:titlePg/>
          <w:docGrid w:linePitch="360"/>
        </w:sectPr>
      </w:pPr>
      <w:bookmarkStart w:id="62" w:name="_Toc431459502"/>
      <w:bookmarkStart w:id="63" w:name="_Toc507239505"/>
      <w:r>
        <w:t xml:space="preserve">Apêndice B – </w:t>
      </w:r>
      <w:bookmarkEnd w:id="62"/>
      <w:bookmarkEnd w:id="63"/>
      <w:r>
        <w:t>Medidas de Segurança</w:t>
      </w:r>
    </w:p>
    <w:p w14:paraId="311760A2" w14:textId="77777777" w:rsidR="00721CEC" w:rsidRDefault="00721CEC" w:rsidP="00721CEC">
      <w:pPr>
        <w:pStyle w:val="ProductList-Body"/>
        <w:ind w:left="720"/>
      </w:pPr>
    </w:p>
    <w:p w14:paraId="4C810906" w14:textId="77777777" w:rsidR="00721CEC" w:rsidRDefault="00721CEC" w:rsidP="00721CEC">
      <w:pPr>
        <w:pStyle w:val="ProductList-SubSubSectionHeading"/>
        <w:keepNext/>
        <w:outlineLvl w:val="1"/>
      </w:pPr>
      <w:bookmarkStart w:id="64" w:name="_Toc507768549"/>
      <w:bookmarkStart w:id="65" w:name="_Toc5020713"/>
      <w:r>
        <w:t>Âmbito</w:t>
      </w:r>
      <w:bookmarkEnd w:id="64"/>
      <w:bookmarkEnd w:id="65"/>
    </w:p>
    <w:p w14:paraId="7E5874DE" w14:textId="77777777" w:rsidR="000060B0" w:rsidRPr="00931AE7" w:rsidRDefault="000060B0" w:rsidP="000060B0">
      <w:pPr>
        <w:pStyle w:val="ProductList-Body"/>
      </w:pPr>
      <w:r>
        <w:t xml:space="preserve">Os termos nesta secção (“Termos da Proteção de Dados”) aplicam-se a todos Serviços Online, exceto ao Bing Maps Mobile Asset Management Platform, ao Bing Maps Transactions and Users, aos Serviços de Pesquisa do Bing, ao GitHub Enterprise, ao LinkedIn Sales Navigator, ao Microsoft Azure Stack, à Ligação de dados do Microsoft Graph para ISVs, ao Microsoft Genomics e ao Visual Studio App Center, que são regulados pelos termos de privacidade e segurança nos </w:t>
      </w:r>
      <w:hyperlink w:anchor="_top" w:tooltip="Serviço Online - Termos Específicos" w:history="1">
        <w:r>
          <w:rPr>
            <w:rStyle w:val="Hyperlink"/>
          </w:rPr>
          <w:t>Termos Específicos do Serviço Online</w:t>
        </w:r>
      </w:hyperlink>
      <w:r>
        <w:t xml:space="preserve"> aplicáveis.</w:t>
      </w:r>
    </w:p>
    <w:p w14:paraId="058CE1FA" w14:textId="77777777" w:rsidR="00721CEC" w:rsidRDefault="00721CEC" w:rsidP="00721CEC">
      <w:pPr>
        <w:pStyle w:val="ProductList-Body"/>
      </w:pPr>
    </w:p>
    <w:p w14:paraId="08C5D65E" w14:textId="77777777" w:rsidR="00721CEC" w:rsidRDefault="00721CEC" w:rsidP="00721CEC">
      <w:pPr>
        <w:pStyle w:val="ProductList-Body"/>
      </w:pPr>
      <w:r>
        <w:t>As pré-visualizações poderão empregar menos medidas de privacidade e segurança ou medidas de privacidade e segurança diferentes das que normalmente estão presentes nos Serviços Online. Salvo se especificado em contrário abaixo, as Pré-visualizações não estão incluídas no SLA para o Serviço Online correspondente, e o Cliente não deve utilizar as Pré-visualizações para tratar os Dados Pessoais ou outros dados que estejam sujeitos a requisitos de conformidade legal ou regulamentar. Os seguintes termos nesta secção (“Termos da Proteção de Dados”) não são aplicáveis às Pré-visualizações: Tratamento de Dados Pessoais; RGPD, Segurança de Dados e Associado de Negócio HIPAA.</w:t>
      </w:r>
    </w:p>
    <w:p w14:paraId="28BD7D83" w14:textId="77777777" w:rsidR="00721CEC" w:rsidRDefault="00721CEC" w:rsidP="00721CEC">
      <w:pPr>
        <w:pStyle w:val="ProductList-Body"/>
      </w:pPr>
    </w:p>
    <w:p w14:paraId="0884C842" w14:textId="77777777" w:rsidR="00721CEC" w:rsidRDefault="00721CEC" w:rsidP="00721CEC">
      <w:pPr>
        <w:pStyle w:val="ProductList-Body"/>
      </w:pPr>
      <w:r>
        <w:t>O Anexo 1 inclui os termos aplicáveis aos Serviços Profissionais, incluindo a privacidade e a segurança dos Dados de Suporte e dos Dados Pessoais no âmbito da disposição sobre esses serviços. Por conseguinte, salvo se for expressamente aplicável no Anexo 1, os termos nesta secção (“Termos da Proteção de Dados”) não são aplicáveis à prestação dos Serviços Profissionais.</w:t>
      </w:r>
    </w:p>
    <w:p w14:paraId="69035242" w14:textId="77777777" w:rsidR="00721CEC" w:rsidRDefault="00721CEC" w:rsidP="00721CEC">
      <w:pPr>
        <w:pStyle w:val="ProductList-Body"/>
      </w:pPr>
    </w:p>
    <w:p w14:paraId="3F77965A" w14:textId="77777777" w:rsidR="00721CEC" w:rsidRDefault="00721CEC" w:rsidP="00721CEC">
      <w:pPr>
        <w:pStyle w:val="ProductList-SubSubSectionHeading"/>
        <w:outlineLvl w:val="1"/>
      </w:pPr>
      <w:bookmarkStart w:id="66" w:name="_Toc507768550"/>
      <w:bookmarkStart w:id="67" w:name="_Toc5020714"/>
      <w:r>
        <w:t>Tratamento dos Dados do Cliente; Propriedade</w:t>
      </w:r>
      <w:bookmarkEnd w:id="66"/>
      <w:bookmarkEnd w:id="67"/>
    </w:p>
    <w:p w14:paraId="69CFD582" w14:textId="77777777" w:rsidR="00721CEC" w:rsidRDefault="00721CEC" w:rsidP="00721CEC">
      <w:pPr>
        <w:pStyle w:val="ProductList-Body"/>
      </w:pPr>
      <w:r>
        <w:t>Os Dados do Cliente serão utilizados, ou de outro modo tratados, apenas para prestar ao Cliente o Serviço Online, incluindo os casos cujos fins são compatíveis com a prestação desses serviços. A Microsoft não utilizará, nem de outro modo tratará,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653EBBC2" w14:textId="77777777" w:rsidR="00721CEC" w:rsidRDefault="00721CEC" w:rsidP="00721CEC">
      <w:pPr>
        <w:pStyle w:val="ProductList-Body"/>
      </w:pPr>
    </w:p>
    <w:p w14:paraId="32B5F205" w14:textId="77777777" w:rsidR="00721CEC" w:rsidRDefault="00721CEC" w:rsidP="00721CEC">
      <w:pPr>
        <w:pStyle w:val="ProductList-SubSubSectionHeading"/>
        <w:outlineLvl w:val="1"/>
      </w:pPr>
      <w:bookmarkStart w:id="68" w:name="_Toc507768551"/>
      <w:bookmarkStart w:id="69" w:name="_Toc5020715"/>
      <w:r>
        <w:t>Divulgação dos Dados do Cliente</w:t>
      </w:r>
      <w:bookmarkEnd w:id="68"/>
      <w:bookmarkEnd w:id="69"/>
    </w:p>
    <w:p w14:paraId="09127CEA" w14:textId="77777777" w:rsidR="00721CEC" w:rsidRDefault="00721CEC" w:rsidP="00721CEC">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254EE158" w14:textId="77777777" w:rsidR="00721CEC" w:rsidRDefault="00721CEC" w:rsidP="00721CEC">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5E27B99E" w14:textId="77777777" w:rsidR="00721CEC" w:rsidRDefault="00721CEC" w:rsidP="00721CEC">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3508DBA2" w14:textId="77777777" w:rsidR="00721CEC" w:rsidRDefault="00721CEC" w:rsidP="00721CEC">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2FDEABA5" w14:textId="77777777" w:rsidR="00721CEC" w:rsidRDefault="00721CEC" w:rsidP="00721CEC">
      <w:pPr>
        <w:pStyle w:val="ProductList-Body"/>
      </w:pPr>
      <w:r>
        <w:t xml:space="preserve">No âmbito do disposto supra, a Microsoft poderá fornecer as informações de contacto básicas do Cliente a terceiros. </w:t>
      </w:r>
    </w:p>
    <w:p w14:paraId="0C6BB1F6" w14:textId="77777777" w:rsidR="00721CEC" w:rsidRDefault="00721CEC" w:rsidP="00721CEC">
      <w:pPr>
        <w:pStyle w:val="ProductList-Body"/>
      </w:pPr>
    </w:p>
    <w:p w14:paraId="1A96D5C1" w14:textId="77777777" w:rsidR="00721CEC" w:rsidRDefault="00721CEC" w:rsidP="00721CEC">
      <w:pPr>
        <w:pStyle w:val="ProductList-SubSubSectionHeading"/>
        <w:outlineLvl w:val="1"/>
      </w:pPr>
      <w:bookmarkStart w:id="70" w:name="_Toc507768552"/>
      <w:bookmarkStart w:id="71" w:name="_Toc5020716"/>
      <w:r>
        <w:t>Tratamento de Dados Pessoais; RGPD</w:t>
      </w:r>
      <w:bookmarkEnd w:id="70"/>
      <w:bookmarkEnd w:id="71"/>
    </w:p>
    <w:p w14:paraId="2793071C" w14:textId="77777777" w:rsidR="00721CEC" w:rsidRDefault="00721CEC" w:rsidP="00721CEC">
      <w:pPr>
        <w:pStyle w:val="ProductList-Body"/>
      </w:pPr>
      <w:r>
        <w:t xml:space="preserve">Os Dados Pessoais fornecidos à Microsoft pelo Cliente, ou em nome deste, através da utilização do Serviço Online também são Dados do Cliente. Também podem ser gerados identificadores apresentados sob pseudónimo através da utilização dos Serviços Online por parte do Cliente, e </w:t>
      </w:r>
      <w:r>
        <w:lastRenderedPageBreak/>
        <w:t>também são Dados Pessoais. Na medida em que a Microsoft é um contratante ou subcontratante de Dados Pessoais sujeito ao RGPD, os Termos do RGPD no Anexo 4 regulam esse tratamento e as partes também concordam com os seguintes termos na presente subsecção (“Tratamento de Dados Pessoais; RGPD”):</w:t>
      </w:r>
    </w:p>
    <w:p w14:paraId="4E848747" w14:textId="77777777" w:rsidR="00721CEC" w:rsidRDefault="00721CEC" w:rsidP="00721CEC">
      <w:pPr>
        <w:pStyle w:val="ProductList-Body"/>
      </w:pPr>
    </w:p>
    <w:p w14:paraId="4D467AEB" w14:textId="77777777" w:rsidR="00721CEC" w:rsidRPr="004C41FC" w:rsidRDefault="00721CEC" w:rsidP="00721CEC">
      <w:pPr>
        <w:pStyle w:val="ProductList-Body"/>
        <w:ind w:left="180"/>
        <w:outlineLvl w:val="2"/>
      </w:pPr>
      <w:r>
        <w:rPr>
          <w:b/>
          <w:bCs/>
          <w:color w:val="0072C6"/>
        </w:rPr>
        <w:t>Funções e Responsabilidades de Contratante e Responsável pelo Tratamento dos Dados</w:t>
      </w:r>
    </w:p>
    <w:p w14:paraId="23E67831" w14:textId="77777777" w:rsidR="00721CEC" w:rsidRDefault="00721CEC" w:rsidP="00721CEC">
      <w:pPr>
        <w:pStyle w:val="ProductList-Body"/>
        <w:ind w:left="158"/>
      </w:pPr>
      <w:r>
        <w:t>O Cliente e a Microsoft concordam que o Cliente é o responsável pelo tratamento dos Dados Pessoais e a Microsoft é o contratante destes dados, exceto quando (a) o Cliente agir como contratante dos Dados Pessoais, caso em que a Microsoft é um subcontratante ou (b) salvo convenção em contrário nos termos específicos do Serviço Online. A Microsoft tratará os Dados Pessoais apenas mediante instruções documentadas do Cliente. O Cliente aceita que o respetivo contrato de licenciamento em volume (incluindo os OST), a par da utilização e da configuração das funcionalidades nos Serviços Online,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5B9DBC14" w14:textId="77777777" w:rsidR="00721CEC" w:rsidRDefault="00721CEC" w:rsidP="00721CEC">
      <w:pPr>
        <w:pStyle w:val="ProductList-Body"/>
        <w:ind w:left="158"/>
      </w:pPr>
    </w:p>
    <w:p w14:paraId="4D4521A8" w14:textId="77777777" w:rsidR="00721CEC" w:rsidRPr="004C41FC" w:rsidRDefault="00721CEC" w:rsidP="00721CEC">
      <w:pPr>
        <w:pStyle w:val="ProductList-Body"/>
        <w:ind w:left="180"/>
        <w:outlineLvl w:val="2"/>
      </w:pPr>
      <w:r>
        <w:rPr>
          <w:b/>
          <w:bCs/>
          <w:color w:val="0072C6"/>
        </w:rPr>
        <w:t>Detalhes do Tratamento de Dados</w:t>
      </w:r>
    </w:p>
    <w:p w14:paraId="7029146D" w14:textId="77777777" w:rsidR="00721CEC" w:rsidRDefault="00721CEC" w:rsidP="00721CEC">
      <w:pPr>
        <w:pStyle w:val="ProductList-Body"/>
        <w:ind w:left="158"/>
      </w:pPr>
      <w:r>
        <w:t>As partes reconhecem e concordam que:</w:t>
      </w:r>
    </w:p>
    <w:p w14:paraId="7301971A" w14:textId="77777777" w:rsidR="00721CEC" w:rsidRDefault="00721CEC" w:rsidP="00721CEC">
      <w:pPr>
        <w:pStyle w:val="ProductList-Body"/>
        <w:numPr>
          <w:ilvl w:val="0"/>
          <w:numId w:val="47"/>
        </w:numPr>
      </w:pPr>
      <w:r>
        <w:t>O objeto do tratamento de dados está limitado aos Dados Pessoais no âmbito de aplicação do RGPD;</w:t>
      </w:r>
    </w:p>
    <w:p w14:paraId="1F0EA3E1" w14:textId="77777777" w:rsidR="00721CEC" w:rsidRDefault="00721CEC" w:rsidP="00721CEC">
      <w:pPr>
        <w:pStyle w:val="ProductList-Body"/>
        <w:numPr>
          <w:ilvl w:val="0"/>
          <w:numId w:val="47"/>
        </w:numPr>
      </w:pPr>
      <w:r>
        <w:t>A duração do tratamento de dados estará limitada à duração do direito do Cliente a utilizar o Serviço Online e até todos os Dados Pessoais serem eliminados ou devolvidos em conformidade com as instruções do Cliente ou os termos dos OST;</w:t>
      </w:r>
    </w:p>
    <w:p w14:paraId="0FB1A3B7" w14:textId="77777777" w:rsidR="00721CEC" w:rsidRDefault="00721CEC" w:rsidP="00721CEC">
      <w:pPr>
        <w:pStyle w:val="ProductList-Body"/>
        <w:numPr>
          <w:ilvl w:val="0"/>
          <w:numId w:val="47"/>
        </w:numPr>
      </w:pPr>
      <w:r>
        <w:t>A natureza e a finalidade do tratamento de dados serão a disponibilização do Serviço Online que decorra do contrato de licenciamento em volume do Cliente;</w:t>
      </w:r>
    </w:p>
    <w:p w14:paraId="2CE26711" w14:textId="77777777" w:rsidR="00721CEC" w:rsidRDefault="00721CEC" w:rsidP="00721CEC">
      <w:pPr>
        <w:pStyle w:val="ProductList-Body"/>
        <w:numPr>
          <w:ilvl w:val="0"/>
          <w:numId w:val="47"/>
        </w:numPr>
      </w:pPr>
      <w:r>
        <w:t>Os tipos de Dados Pessoais tratados pelo Serviço Online incluem os expressamente identificados no Artigo 4 do RGPD; e</w:t>
      </w:r>
    </w:p>
    <w:p w14:paraId="0498CAE0" w14:textId="77777777" w:rsidR="00721CEC" w:rsidRDefault="00721CEC" w:rsidP="00721CEC">
      <w:pPr>
        <w:pStyle w:val="ProductList-Body"/>
        <w:numPr>
          <w:ilvl w:val="0"/>
          <w:numId w:val="47"/>
        </w:numPr>
        <w:ind w:left="922"/>
      </w:pPr>
      <w:r>
        <w:t>As categorias dos titulares de dados são utilizadores finais e representantes do Cliente, tais como empregados, contratantes, colaboradores e clientes.</w:t>
      </w:r>
    </w:p>
    <w:p w14:paraId="74ABA2BA" w14:textId="77777777" w:rsidR="00721CEC" w:rsidRPr="00661C51" w:rsidRDefault="00721CEC" w:rsidP="00721CEC">
      <w:pPr>
        <w:pStyle w:val="ProductList-Body"/>
      </w:pPr>
    </w:p>
    <w:p w14:paraId="778EB1FA" w14:textId="77777777" w:rsidR="00721CEC" w:rsidRPr="004C41FC" w:rsidRDefault="00721CEC" w:rsidP="00721CEC">
      <w:pPr>
        <w:pStyle w:val="ProductList-Body"/>
        <w:ind w:left="180"/>
        <w:outlineLvl w:val="2"/>
      </w:pPr>
      <w:r>
        <w:rPr>
          <w:b/>
          <w:bCs/>
          <w:color w:val="0072C6"/>
        </w:rPr>
        <w:t>Direitos do Titular dos Dados; Assistência nos Pedidos</w:t>
      </w:r>
    </w:p>
    <w:p w14:paraId="384EC021" w14:textId="77777777" w:rsidR="00721CEC" w:rsidRDefault="00721CEC" w:rsidP="00721CEC">
      <w:pPr>
        <w:pStyle w:val="ProductList-Body"/>
        <w:ind w:left="180"/>
      </w:pPr>
      <w:r>
        <w:t>A Microsoft irá disponibilizá-los ao Cliente, de forma consistente com a funcionalidade do Serviço Online e o papel da Microsoft enquanto contratante dos Dados Pessoais dos titulares dos dados e a capacidade para dar resposta aos pedidos dos titulares dos dados para exercer os respetivos direitos ao abrigo do RGPD. A Microsoft deverá agir em conformidade com os pedidos razoáveis feitos pelo Cliente para o auxiliar na resposta a este tipo de pedido do titular de dados. Se a Microsoft receber um pedido do titular dos dados do Cliente para exercer um ou mais dos respetivos direitos ao abrigo do RGPD, no âmbito de um Serviço Online para o qual a Microsoft é um contratante ou subcontratante de dados, a Microsoft irá direcionar o titular dos dados para enviar o pedido diretamente para o Cliente. O Cliente será responsável pela resposta a qualquer destes pedidos, incluindo, quando for necessário, através da funcionalidade do Serviço Online. A Microsoft deverá agir em conformidade com os pedidos razoáveis feitos pelo Cliente para o auxiliar na resposta a este tipo de pedido do titular de dados.</w:t>
      </w:r>
    </w:p>
    <w:p w14:paraId="402D72A7" w14:textId="77777777" w:rsidR="00721CEC" w:rsidRDefault="00721CEC" w:rsidP="00721CEC">
      <w:pPr>
        <w:pStyle w:val="ProductList-Body"/>
        <w:ind w:left="180"/>
      </w:pPr>
    </w:p>
    <w:p w14:paraId="2A944125" w14:textId="77777777" w:rsidR="00721CEC" w:rsidRPr="00FC2D52" w:rsidRDefault="00721CEC" w:rsidP="00721CEC">
      <w:pPr>
        <w:pStyle w:val="ProductList-Body"/>
        <w:ind w:left="180"/>
        <w:outlineLvl w:val="2"/>
      </w:pPr>
      <w:r>
        <w:rPr>
          <w:b/>
          <w:color w:val="0072C6"/>
        </w:rPr>
        <w:t>Registos das Atividades de Tratamento de Dados</w:t>
      </w:r>
    </w:p>
    <w:p w14:paraId="1493DF11" w14:textId="77777777" w:rsidR="00721CEC" w:rsidRDefault="00721CEC" w:rsidP="00721CEC">
      <w:pPr>
        <w:pStyle w:val="ProductList-Body"/>
        <w:ind w:left="158"/>
      </w:pPr>
      <w:r>
        <w:t>A Microsoft deverá conservar todos os registos exigidos pelo Artigo 30(2) do RGPD e, na medida em que seja aplicável ao tratamento dos Dados Pessoais em nome do Cliente, disponibilizá-los ao Cliente mediante pedido.</w:t>
      </w:r>
    </w:p>
    <w:p w14:paraId="07E1529D" w14:textId="77777777" w:rsidR="00721CEC" w:rsidRPr="00302F7B" w:rsidRDefault="00721CEC" w:rsidP="00721CEC">
      <w:pPr>
        <w:pStyle w:val="ProductList-Body"/>
        <w:ind w:left="180"/>
      </w:pPr>
    </w:p>
    <w:p w14:paraId="6A2B16CB" w14:textId="77777777" w:rsidR="00721CEC" w:rsidRDefault="00721CEC" w:rsidP="00721CEC">
      <w:pPr>
        <w:pStyle w:val="ProductList-SubSubSectionHeading"/>
        <w:outlineLvl w:val="1"/>
      </w:pPr>
      <w:bookmarkStart w:id="72" w:name="_Toc507768553"/>
      <w:bookmarkStart w:id="73" w:name="_Toc5020717"/>
      <w:r>
        <w:t>Segurança dos Dados</w:t>
      </w:r>
      <w:bookmarkEnd w:id="72"/>
      <w:bookmarkEnd w:id="73"/>
    </w:p>
    <w:p w14:paraId="7BC9BC0C" w14:textId="77777777" w:rsidR="00721CEC" w:rsidRPr="004C41FC" w:rsidRDefault="00721CEC" w:rsidP="00721CEC">
      <w:pPr>
        <w:pStyle w:val="ProductList-Body"/>
        <w:ind w:left="180"/>
        <w:outlineLvl w:val="2"/>
      </w:pPr>
      <w:r>
        <w:rPr>
          <w:b/>
          <w:bCs/>
          <w:color w:val="0072C6"/>
        </w:rPr>
        <w:t>Práticas e Políticas de Segurança</w:t>
      </w:r>
    </w:p>
    <w:p w14:paraId="05401BA3" w14:textId="77777777" w:rsidR="00721CEC" w:rsidRPr="00812D81" w:rsidRDefault="00721CEC" w:rsidP="00721CEC">
      <w:pPr>
        <w:pStyle w:val="ProductList-Body"/>
        <w:ind w:left="158"/>
      </w:pPr>
      <w:bookmarkStart w:id="74" w:name="_Hlk504328104"/>
      <w:r>
        <w:t>A Microsoft implementará e manterá as medidas técnicas e organizacionais adequadas à proteção dos Dados do Cliente e dos Dados Pessoais. Estas medidas serão estabelecidas numa Política de Segurança da Microsoft. A Microsoft disponibilizará essa política ao Cliente, a par de descrições dos controlos de segurança implementados para o Serviço Online, bem como outras informações justificadamente solicitadas pelo Cliente relativamente às práticas e políticas de segurança da Microsoft.</w:t>
      </w:r>
    </w:p>
    <w:p w14:paraId="0770F8B0" w14:textId="77777777" w:rsidR="00721CEC" w:rsidRPr="00812D81" w:rsidRDefault="00721CEC" w:rsidP="00721CEC">
      <w:pPr>
        <w:pStyle w:val="ProductList-Body"/>
        <w:ind w:left="158"/>
      </w:pPr>
    </w:p>
    <w:p w14:paraId="14011B75" w14:textId="037783AC" w:rsidR="00721CEC" w:rsidRDefault="00721CEC" w:rsidP="00721CEC">
      <w:pPr>
        <w:pStyle w:val="ProductList-Body"/>
        <w:ind w:left="158"/>
      </w:pPr>
      <w:r>
        <w:t xml:space="preserve">Adicionalmente, estas medidas devem cumprir os requisitos estabelecidos nas normas ISO 27001, ISO 27002 e ISO 27018. </w:t>
      </w:r>
      <w:bookmarkEnd w:id="74"/>
      <w:r>
        <w:t xml:space="preserve">Cada Serviço Online Principal também está em conformidade com as normas de controlo e as diretrizes mostradas na tabela abaixo, além de implementar e manter as medidas de segurança estabelecidas no </w:t>
      </w:r>
      <w:hyperlink w:anchor="AppendixB_SecurityMeasures" w:tooltip="Apêndice B" w:history="1">
        <w:r>
          <w:rPr>
            <w:rStyle w:val="Hyperlink"/>
          </w:rPr>
          <w:t>Apêndice B</w:t>
        </w:r>
      </w:hyperlink>
      <w:r>
        <w:t xml:space="preserve"> para a proteção dos Dados do Cliente.</w:t>
      </w:r>
    </w:p>
    <w:p w14:paraId="09870EBB" w14:textId="77777777" w:rsidR="00721CEC" w:rsidRDefault="00721CEC" w:rsidP="00721CE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096B25" w:rsidRPr="00C62FB6" w14:paraId="72B71194" w14:textId="77777777" w:rsidTr="00096B25">
        <w:trPr>
          <w:tblHeader/>
        </w:trPr>
        <w:tc>
          <w:tcPr>
            <w:tcW w:w="2880" w:type="dxa"/>
            <w:shd w:val="clear" w:color="auto" w:fill="0072C6"/>
            <w:vAlign w:val="center"/>
          </w:tcPr>
          <w:p w14:paraId="237A2075" w14:textId="77777777" w:rsidR="00096B25" w:rsidRPr="00231971" w:rsidRDefault="00096B25" w:rsidP="00096B2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3BE892"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5855E821"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2 Tipo II</w:t>
            </w:r>
          </w:p>
        </w:tc>
      </w:tr>
      <w:tr w:rsidR="00096B25" w:rsidRPr="00C62FB6" w14:paraId="6E6F6D93" w14:textId="77777777" w:rsidTr="00096B25">
        <w:trPr>
          <w:trHeight w:val="288"/>
        </w:trPr>
        <w:tc>
          <w:tcPr>
            <w:tcW w:w="2880" w:type="dxa"/>
            <w:vAlign w:val="center"/>
          </w:tcPr>
          <w:p w14:paraId="742A4190" w14:textId="77777777" w:rsidR="00096B25" w:rsidRPr="00231971" w:rsidRDefault="00096B25" w:rsidP="00096B25">
            <w:pPr>
              <w:pStyle w:val="ProductList-Body"/>
              <w:rPr>
                <w:sz w:val="16"/>
                <w:szCs w:val="16"/>
              </w:rPr>
            </w:pPr>
            <w:r>
              <w:rPr>
                <w:sz w:val="16"/>
                <w:szCs w:val="16"/>
              </w:rPr>
              <w:t>Serviços do Office 365</w:t>
            </w:r>
          </w:p>
        </w:tc>
        <w:tc>
          <w:tcPr>
            <w:tcW w:w="1728" w:type="dxa"/>
            <w:vAlign w:val="center"/>
          </w:tcPr>
          <w:p w14:paraId="1422399C"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0008D8BD"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5E7623DD" w14:textId="77777777" w:rsidTr="00096B25">
        <w:trPr>
          <w:trHeight w:val="288"/>
        </w:trPr>
        <w:tc>
          <w:tcPr>
            <w:tcW w:w="2880" w:type="dxa"/>
            <w:vAlign w:val="center"/>
          </w:tcPr>
          <w:p w14:paraId="43CB92F8" w14:textId="77777777" w:rsidR="00096B25" w:rsidRPr="00231971" w:rsidRDefault="00096B25" w:rsidP="00096B25">
            <w:pPr>
              <w:pStyle w:val="ProductList-Body"/>
              <w:rPr>
                <w:sz w:val="16"/>
                <w:szCs w:val="16"/>
              </w:rPr>
            </w:pPr>
            <w:r>
              <w:rPr>
                <w:sz w:val="16"/>
                <w:szCs w:val="16"/>
              </w:rPr>
              <w:t>Serviços Principais do Microsoft Dynamics 365</w:t>
            </w:r>
          </w:p>
        </w:tc>
        <w:tc>
          <w:tcPr>
            <w:tcW w:w="1728" w:type="dxa"/>
            <w:vAlign w:val="center"/>
          </w:tcPr>
          <w:p w14:paraId="73D2113A"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5CEBD5CE"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0CA929FE" w14:textId="77777777" w:rsidTr="00096B25">
        <w:trPr>
          <w:trHeight w:val="288"/>
        </w:trPr>
        <w:tc>
          <w:tcPr>
            <w:tcW w:w="2880" w:type="dxa"/>
            <w:vAlign w:val="center"/>
          </w:tcPr>
          <w:p w14:paraId="754AC1EE" w14:textId="77777777" w:rsidR="00096B25" w:rsidRPr="00231971" w:rsidRDefault="00096B25" w:rsidP="00096B25">
            <w:pPr>
              <w:pStyle w:val="ProductList-Body"/>
              <w:rPr>
                <w:sz w:val="16"/>
                <w:szCs w:val="16"/>
              </w:rPr>
            </w:pPr>
            <w:r>
              <w:rPr>
                <w:sz w:val="16"/>
                <w:szCs w:val="16"/>
              </w:rPr>
              <w:t>Serviços Principais do Microsoft Azure</w:t>
            </w:r>
          </w:p>
        </w:tc>
        <w:tc>
          <w:tcPr>
            <w:tcW w:w="1728" w:type="dxa"/>
            <w:vAlign w:val="center"/>
          </w:tcPr>
          <w:p w14:paraId="4FFEAFD6" w14:textId="77777777" w:rsidR="00096B25" w:rsidRPr="004C41FC" w:rsidRDefault="00096B25" w:rsidP="00096B25">
            <w:pPr>
              <w:pStyle w:val="ProductList-Body"/>
            </w:pPr>
            <w:r>
              <w:rPr>
                <w:color w:val="000000" w:themeColor="text1"/>
                <w:sz w:val="16"/>
                <w:szCs w:val="16"/>
              </w:rPr>
              <w:t>Varia**</w:t>
            </w:r>
          </w:p>
        </w:tc>
        <w:tc>
          <w:tcPr>
            <w:tcW w:w="1710" w:type="dxa"/>
            <w:vAlign w:val="center"/>
          </w:tcPr>
          <w:p w14:paraId="78AC7FA1" w14:textId="77777777" w:rsidR="00096B25" w:rsidRPr="00231971" w:rsidRDefault="00096B25" w:rsidP="00096B25">
            <w:pPr>
              <w:pStyle w:val="ProductList-Body"/>
              <w:rPr>
                <w:color w:val="000000" w:themeColor="text1"/>
                <w:sz w:val="16"/>
                <w:szCs w:val="16"/>
              </w:rPr>
            </w:pPr>
            <w:r>
              <w:rPr>
                <w:color w:val="000000" w:themeColor="text1"/>
                <w:sz w:val="16"/>
                <w:szCs w:val="16"/>
              </w:rPr>
              <w:t>Varia**</w:t>
            </w:r>
          </w:p>
        </w:tc>
      </w:tr>
      <w:tr w:rsidR="00096B25" w:rsidRPr="00C62FB6" w14:paraId="15E039B7" w14:textId="77777777" w:rsidTr="00096B25">
        <w:trPr>
          <w:trHeight w:val="288"/>
        </w:trPr>
        <w:tc>
          <w:tcPr>
            <w:tcW w:w="2880" w:type="dxa"/>
            <w:vAlign w:val="center"/>
          </w:tcPr>
          <w:p w14:paraId="50BCBB55" w14:textId="77777777" w:rsidR="00096B25" w:rsidRPr="00231971" w:rsidRDefault="00096B25" w:rsidP="00096B25">
            <w:pPr>
              <w:pStyle w:val="ProductList-Body"/>
              <w:rPr>
                <w:sz w:val="16"/>
                <w:szCs w:val="16"/>
              </w:rPr>
            </w:pPr>
            <w:r>
              <w:rPr>
                <w:sz w:val="16"/>
                <w:szCs w:val="16"/>
              </w:rPr>
              <w:t>Microsoft Cloud App Security</w:t>
            </w:r>
          </w:p>
        </w:tc>
        <w:tc>
          <w:tcPr>
            <w:tcW w:w="1728" w:type="dxa"/>
            <w:vAlign w:val="center"/>
          </w:tcPr>
          <w:p w14:paraId="736B7F59"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7E01608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1299F1A9" w14:textId="77777777" w:rsidTr="00096B25">
        <w:trPr>
          <w:trHeight w:val="288"/>
        </w:trPr>
        <w:tc>
          <w:tcPr>
            <w:tcW w:w="2880" w:type="dxa"/>
            <w:vAlign w:val="center"/>
          </w:tcPr>
          <w:p w14:paraId="5612D6E7" w14:textId="77777777" w:rsidR="00096B25" w:rsidRPr="00231971" w:rsidRDefault="00096B25" w:rsidP="00096B25">
            <w:pPr>
              <w:pStyle w:val="ProductList-Body"/>
              <w:rPr>
                <w:sz w:val="16"/>
                <w:szCs w:val="16"/>
              </w:rPr>
            </w:pPr>
            <w:r>
              <w:rPr>
                <w:sz w:val="16"/>
                <w:szCs w:val="16"/>
              </w:rPr>
              <w:lastRenderedPageBreak/>
              <w:t>Serviços Online do Microsoft Intune</w:t>
            </w:r>
          </w:p>
        </w:tc>
        <w:tc>
          <w:tcPr>
            <w:tcW w:w="1728" w:type="dxa"/>
            <w:vAlign w:val="center"/>
          </w:tcPr>
          <w:p w14:paraId="2BCB495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30C86365"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104AD082" w14:textId="77777777" w:rsidTr="00096B25">
        <w:trPr>
          <w:trHeight w:val="288"/>
        </w:trPr>
        <w:tc>
          <w:tcPr>
            <w:tcW w:w="2880" w:type="dxa"/>
            <w:vAlign w:val="center"/>
          </w:tcPr>
          <w:p w14:paraId="36D89D50" w14:textId="77777777" w:rsidR="00096B25" w:rsidRPr="00231971" w:rsidRDefault="00096B25" w:rsidP="00096B25">
            <w:pPr>
              <w:pStyle w:val="ProductList-Body"/>
              <w:rPr>
                <w:sz w:val="16"/>
                <w:szCs w:val="16"/>
              </w:rPr>
            </w:pPr>
            <w:r>
              <w:rPr>
                <w:sz w:val="16"/>
                <w:szCs w:val="16"/>
              </w:rPr>
              <w:t>Serviços Principais da Plataforma de Aplicações Empresariais da Microsoft</w:t>
            </w:r>
          </w:p>
        </w:tc>
        <w:tc>
          <w:tcPr>
            <w:tcW w:w="1728" w:type="dxa"/>
            <w:vAlign w:val="center"/>
          </w:tcPr>
          <w:p w14:paraId="2F17D364"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40156830"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478D3C16" w14:textId="77777777" w:rsidTr="00096B25">
        <w:trPr>
          <w:trHeight w:val="288"/>
        </w:trPr>
        <w:tc>
          <w:tcPr>
            <w:tcW w:w="2880" w:type="dxa"/>
            <w:vAlign w:val="center"/>
          </w:tcPr>
          <w:p w14:paraId="212DC141" w14:textId="77777777" w:rsidR="00096B25" w:rsidRPr="00231971" w:rsidRDefault="00096B25" w:rsidP="00096B25">
            <w:pPr>
              <w:pStyle w:val="ProductList-Body"/>
              <w:rPr>
                <w:sz w:val="16"/>
                <w:szCs w:val="16"/>
              </w:rPr>
            </w:pPr>
            <w:r>
              <w:rPr>
                <w:sz w:val="16"/>
                <w:szCs w:val="16"/>
              </w:rPr>
              <w:t>Serviços da Proteção Avançada contra Ameaças do Windows Defender</w:t>
            </w:r>
          </w:p>
        </w:tc>
        <w:tc>
          <w:tcPr>
            <w:tcW w:w="1728" w:type="dxa"/>
            <w:vAlign w:val="center"/>
          </w:tcPr>
          <w:p w14:paraId="735B8CAA" w14:textId="77777777" w:rsidR="00096B25" w:rsidRDefault="00096B25" w:rsidP="00096B25">
            <w:pPr>
              <w:pStyle w:val="ProductList-Body"/>
              <w:rPr>
                <w:color w:val="000000" w:themeColor="text1"/>
                <w:sz w:val="16"/>
                <w:szCs w:val="16"/>
              </w:rPr>
            </w:pPr>
            <w:r>
              <w:rPr>
                <w:color w:val="000000" w:themeColor="text1"/>
                <w:sz w:val="16"/>
                <w:szCs w:val="16"/>
              </w:rPr>
              <w:t>Não</w:t>
            </w:r>
          </w:p>
        </w:tc>
        <w:tc>
          <w:tcPr>
            <w:tcW w:w="1710" w:type="dxa"/>
            <w:vAlign w:val="center"/>
          </w:tcPr>
          <w:p w14:paraId="1A303C7D" w14:textId="77777777" w:rsidR="00096B25" w:rsidRDefault="00096B25" w:rsidP="00096B25">
            <w:pPr>
              <w:pStyle w:val="ProductList-Body"/>
              <w:rPr>
                <w:color w:val="000000" w:themeColor="text1"/>
                <w:sz w:val="16"/>
                <w:szCs w:val="16"/>
              </w:rPr>
            </w:pPr>
            <w:r>
              <w:rPr>
                <w:color w:val="000000" w:themeColor="text1"/>
                <w:sz w:val="16"/>
                <w:szCs w:val="16"/>
              </w:rPr>
              <w:t>Não</w:t>
            </w:r>
          </w:p>
        </w:tc>
      </w:tr>
    </w:tbl>
    <w:p w14:paraId="2A3D7ABD" w14:textId="70952B79" w:rsidR="00192D5A" w:rsidRPr="007D337C" w:rsidRDefault="00192D5A" w:rsidP="00192D5A">
      <w:pPr>
        <w:pStyle w:val="ProductList-Body"/>
        <w:ind w:left="720"/>
      </w:pPr>
      <w:r w:rsidRPr="007D337C">
        <w:rPr>
          <w:i/>
          <w:iCs/>
          <w:color w:val="000000" w:themeColor="text1"/>
        </w:rPr>
        <w:t xml:space="preserve">*Não inclui o </w:t>
      </w:r>
      <w:r w:rsidRPr="007D337C">
        <w:rPr>
          <w:i/>
          <w:iCs/>
        </w:rPr>
        <w:t xml:space="preserve">Microsoft Dynamics 365 for Marketing, </w:t>
      </w:r>
      <w:r w:rsidRPr="007D337C">
        <w:rPr>
          <w:i/>
          <w:iCs/>
          <w:color w:val="000000" w:themeColor="text1"/>
        </w:rPr>
        <w:t>Microsoft Dynamics 365 for Talent, Microsoft Dynamics 365 for Talent: Atrair e o Microsoft Dynamics 365 for Talent: Onboard e Dynamics 365 AI for Sales.</w:t>
      </w:r>
    </w:p>
    <w:p w14:paraId="71959E5C" w14:textId="77777777" w:rsidR="00987AEF" w:rsidRPr="00C97DF5" w:rsidRDefault="00987AEF" w:rsidP="00987AEF">
      <w:pPr>
        <w:pStyle w:val="ProductList-Body"/>
        <w:ind w:left="720"/>
      </w:pPr>
      <w:r>
        <w:rPr>
          <w:color w:val="000000" w:themeColor="text1"/>
        </w:rPr>
        <w:t>**</w:t>
      </w:r>
      <w:r>
        <w:rPr>
          <w:i/>
          <w:iCs/>
          <w:color w:val="000000" w:themeColor="text1"/>
        </w:rPr>
        <w:t>O âmbito atual encontra-se descrito no relatório de auditoria e resumido no Centro de Fidedignidade da Microsoft.</w:t>
      </w:r>
    </w:p>
    <w:p w14:paraId="3C9268E0" w14:textId="77777777" w:rsidR="00721CEC" w:rsidRPr="003F1456" w:rsidRDefault="00721CEC" w:rsidP="00721CEC">
      <w:pPr>
        <w:pStyle w:val="ProductList-Body"/>
        <w:ind w:left="158"/>
        <w:rPr>
          <w:i/>
          <w:color w:val="000000" w:themeColor="text1"/>
        </w:rPr>
      </w:pPr>
    </w:p>
    <w:p w14:paraId="57CE2E31" w14:textId="77777777" w:rsidR="00721CEC" w:rsidRDefault="00721CEC" w:rsidP="00721CEC">
      <w:pPr>
        <w:pStyle w:val="ProductList-Body"/>
        <w:ind w:left="158"/>
      </w:pPr>
      <w:r>
        <w:t>A Microsoft poderá adicionar normas governamentais ou do setor em qualquer altura. A Microsoft não eliminará as normas ISO 27001, ISO 27002, ISO 27018 nem as normas e regulamentos na tabela acima, exceto se já não for utilizado no setor e se for substituído por um sucessor (no caso de existir).</w:t>
      </w:r>
    </w:p>
    <w:p w14:paraId="1BCEFF52" w14:textId="77777777" w:rsidR="00721CEC" w:rsidRDefault="00721CEC" w:rsidP="00721CEC">
      <w:pPr>
        <w:pStyle w:val="ProductList-Body"/>
      </w:pPr>
    </w:p>
    <w:p w14:paraId="6F25A761" w14:textId="77777777" w:rsidR="00721CEC" w:rsidRPr="004C41FC" w:rsidRDefault="00721CEC" w:rsidP="00721CEC">
      <w:pPr>
        <w:pStyle w:val="ProductList-Body"/>
        <w:ind w:left="180"/>
        <w:outlineLvl w:val="2"/>
      </w:pPr>
      <w:r>
        <w:rPr>
          <w:b/>
          <w:color w:val="0072C6"/>
        </w:rPr>
        <w:t xml:space="preserve">Responsabilidades </w:t>
      </w:r>
      <w:r>
        <w:rPr>
          <w:b/>
          <w:bCs/>
          <w:color w:val="0072C6"/>
        </w:rPr>
        <w:t>do Cliente</w:t>
      </w:r>
    </w:p>
    <w:p w14:paraId="12933618" w14:textId="77777777" w:rsidR="00721CEC" w:rsidRPr="00C62FB6" w:rsidRDefault="00721CEC" w:rsidP="00721CEC">
      <w:pPr>
        <w:pStyle w:val="ProductList-Body"/>
        <w:ind w:left="158"/>
      </w:pPr>
      <w:r>
        <w:t>É da exclusiva responsabilidade do Cliente indicar de forma independente se as medidas técnicas e organizações para um Serviço Online cumprem os requisitos do Cliente, incluindo quaisquer obrigações em matéria de segurança ao abrigo do RGPD ou outras leis e regulamentos de proteção de dados aplicáveis. O Cliente reconhece e concorda que (tendo em conta as técnicas mais avançadas, os custos de aplicação e a natureza, o âmbito, o contexto e as finalidades do tratamento dos respetivos Dados Pessoais, bem como os riscos para os indivíduos) as práticas e políticas de segurança implementadas e mantidas pela Microsoft proporcionam um nível de segurança adequado ao risco relativo aos respetivos Dados Pessoais. É da inteira responsabilidade do Cliente a implementação e manutenção das proteções da privacidade e medidas de segurança em componentes que o Cliente fornece ou controla (tais como dispositivos inscritos com o Microsoft Intune ou numa máquina virtual ou aplicação do Microsoft Azure do Cliente).</w:t>
      </w:r>
    </w:p>
    <w:p w14:paraId="348EE1F4" w14:textId="77777777" w:rsidR="00721CEC" w:rsidRDefault="00721CEC" w:rsidP="00721CEC">
      <w:pPr>
        <w:pStyle w:val="ProductList-Body"/>
      </w:pPr>
    </w:p>
    <w:p w14:paraId="687F200F" w14:textId="77777777" w:rsidR="00721CEC" w:rsidRPr="004C41FC" w:rsidRDefault="00721CEC" w:rsidP="00721CEC">
      <w:pPr>
        <w:pStyle w:val="ProductList-Body"/>
        <w:ind w:left="180"/>
        <w:outlineLvl w:val="2"/>
      </w:pPr>
      <w:r>
        <w:rPr>
          <w:b/>
          <w:bCs/>
          <w:color w:val="0072C6"/>
        </w:rPr>
        <w:t>Conformidade da Auditoria</w:t>
      </w:r>
    </w:p>
    <w:p w14:paraId="6FFDD828" w14:textId="77777777" w:rsidR="00721CEC" w:rsidRPr="00C62FB6" w:rsidRDefault="00721CEC" w:rsidP="00721CEC">
      <w:pPr>
        <w:pStyle w:val="ProductList-Body"/>
        <w:ind w:left="158"/>
      </w:pPr>
      <w:r>
        <w:t>A Microsoft realizará auditorias à segurança dos computadores, ao ambiente informático e aos centros de dados físicos que utiliza no tratamento dos Dados do Cliente e dos Dados Pessoais, da forma que se segue:</w:t>
      </w:r>
    </w:p>
    <w:p w14:paraId="785A6845" w14:textId="77777777" w:rsidR="00721CEC" w:rsidRPr="00C62FB6" w:rsidRDefault="00721CEC" w:rsidP="00721CEC">
      <w:pPr>
        <w:pStyle w:val="ProductList-Body"/>
        <w:numPr>
          <w:ilvl w:val="0"/>
          <w:numId w:val="9"/>
        </w:numPr>
        <w:ind w:left="608" w:hanging="270"/>
      </w:pPr>
      <w:r>
        <w:t>No caso de estarem previstas auditorias no âmbito de uma norma ou quadro, será efetuada uma auditoria no âmbito da norma ou quadro de controlo em questão pelo menos uma vez por ano.</w:t>
      </w:r>
    </w:p>
    <w:p w14:paraId="3F5F1514" w14:textId="77777777" w:rsidR="00721CEC" w:rsidRPr="00C62FB6" w:rsidRDefault="00721CEC" w:rsidP="00721CEC">
      <w:pPr>
        <w:pStyle w:val="ProductList-Body"/>
        <w:numPr>
          <w:ilvl w:val="0"/>
          <w:numId w:val="9"/>
        </w:numPr>
        <w:ind w:left="608" w:hanging="270"/>
      </w:pPr>
      <w:r>
        <w:t>Cada auditoria será realizada de acordo com as normas e regras do organismo regulador ou de acreditação de cada norma ou quadro de controlo aplicável.</w:t>
      </w:r>
    </w:p>
    <w:p w14:paraId="3DB87D67" w14:textId="77777777" w:rsidR="00721CEC" w:rsidRDefault="00721CEC" w:rsidP="00721CEC">
      <w:pPr>
        <w:pStyle w:val="ProductList-Body"/>
        <w:numPr>
          <w:ilvl w:val="0"/>
          <w:numId w:val="9"/>
        </w:numPr>
        <w:ind w:left="608" w:hanging="270"/>
      </w:pPr>
      <w:r>
        <w:t>Cada auditoria será realizada por auditores de segurança terceiros, qualificados e independentes, selecionados e pagos pela Microsoft.</w:t>
      </w:r>
    </w:p>
    <w:p w14:paraId="69AFA9CA" w14:textId="77777777" w:rsidR="00721CEC" w:rsidRPr="00FC2D52" w:rsidRDefault="00721CEC" w:rsidP="00721CEC">
      <w:pPr>
        <w:pStyle w:val="ProductList-Body"/>
        <w:ind w:left="158"/>
      </w:pPr>
    </w:p>
    <w:p w14:paraId="13118E44" w14:textId="77777777" w:rsidR="00721CEC" w:rsidRDefault="00721CEC" w:rsidP="00721CEC">
      <w:pPr>
        <w:pStyle w:val="ProductList-Body"/>
        <w:ind w:left="158"/>
      </w:pPr>
      <w:r>
        <w:t xml:space="preserve">Cada auditoria resultará na geração de um relatório de auditoria (“Relatório de Auditoria da Microsoft”), que a Microsoft disponibilizará em </w:t>
      </w:r>
      <w:hyperlink r:id="rId25" w:history="1">
        <w:r>
          <w:rPr>
            <w:rStyle w:val="Hyperlink"/>
            <w:color w:val="0070C0"/>
          </w:rPr>
          <w:t>https://servicetrust.microsoft.com/</w:t>
        </w:r>
      </w:hyperlink>
      <w:r>
        <w:t xml:space="preserve"> ou noutra localização identificada pela Microsoft. O Relatório de Auditoria da Microsoft corresponderá às Informações Confidenciais da Microsoft e divulgará claramente o âmbito da auditoria e quaisquer conclusões de materiais do auditor. A Microsoft resolverá imediatamente os problemas apresentados em qualquer Relatório de Auditoria da Microsoft, de acordo com os requisitos do auditor.</w:t>
      </w:r>
    </w:p>
    <w:p w14:paraId="238B7F0D" w14:textId="77777777" w:rsidR="00721CEC" w:rsidRDefault="00721CEC" w:rsidP="00721CEC">
      <w:pPr>
        <w:pStyle w:val="ProductList-Body"/>
        <w:ind w:left="158"/>
      </w:pPr>
    </w:p>
    <w:p w14:paraId="3995DFFA" w14:textId="77777777" w:rsidR="00721CEC" w:rsidRDefault="00721CEC" w:rsidP="00721CEC">
      <w:pPr>
        <w:pStyle w:val="ProductList-Body"/>
        <w:ind w:left="158"/>
      </w:pPr>
      <w:r>
        <w:t>Se o Cliente o solicitar, a Microsoft facultará ao Cliente cada Relatório de Auditoria da Microsoft. O Relatório de Auditoria da Microsoft estará sujeito a limitações de não divulgação e distribuição da Microsoft e do auditor.</w:t>
      </w:r>
    </w:p>
    <w:p w14:paraId="45BE53E2" w14:textId="77777777" w:rsidR="00721CEC" w:rsidRPr="00FC2D52" w:rsidRDefault="00721CEC" w:rsidP="00721CEC">
      <w:pPr>
        <w:pStyle w:val="ProductList-Body"/>
        <w:ind w:left="158"/>
      </w:pPr>
    </w:p>
    <w:p w14:paraId="31A4EBAE" w14:textId="77777777" w:rsidR="00721CEC" w:rsidRDefault="00721CEC" w:rsidP="00721CEC">
      <w:pPr>
        <w:pStyle w:val="ProductList-Body"/>
        <w:ind w:left="158"/>
      </w:pPr>
      <w:r>
        <w:t>Se o Cliente aceitou as Cláusulas Contratuais-Tipo da Microsoft ou se os Termos do RGPD forem aplicáveis, o Cliente aceita exercer os seus direitos de auditoria dando instruções à Microsoft para executar a auditoria conforme descrito na secção dos OST. Se o Cliente pretende alterar esta instrução, terá o direito a fazê-lo conforme estabelecido nas Cláusulas Contratuais-Tipo e nos Termos do RGPD, cuja alteração será solicitada por escrito.</w:t>
      </w:r>
    </w:p>
    <w:p w14:paraId="1EF23F3D" w14:textId="77777777" w:rsidR="00721CEC" w:rsidRDefault="00721CEC" w:rsidP="00721CEC">
      <w:pPr>
        <w:pStyle w:val="ProductList-Body"/>
        <w:ind w:left="158"/>
      </w:pPr>
    </w:p>
    <w:p w14:paraId="4E70D682" w14:textId="77777777" w:rsidR="00721CEC" w:rsidRPr="00FC2D52" w:rsidRDefault="00721CEC" w:rsidP="00721CEC">
      <w:pPr>
        <w:pStyle w:val="ProductList-Body"/>
        <w:ind w:left="158"/>
      </w:pPr>
      <w:r>
        <w:t>Se se aplicarem as Cláusulas Contratuais-Tipo, esta secção vem complementar a cláusula 5, alínea (f) e a cláusula 12, n.º 2 das Cláusulas Contratuais-Tipo.</w:t>
      </w:r>
    </w:p>
    <w:p w14:paraId="59E220C7" w14:textId="77777777" w:rsidR="00721CEC" w:rsidRPr="00FC2D52" w:rsidRDefault="00721CEC" w:rsidP="00721CEC">
      <w:pPr>
        <w:pStyle w:val="ProductList-Body"/>
        <w:ind w:left="158"/>
      </w:pPr>
    </w:p>
    <w:p w14:paraId="53104D2E" w14:textId="77777777" w:rsidR="00721CEC" w:rsidRDefault="00721CEC" w:rsidP="00721CEC">
      <w:pPr>
        <w:pStyle w:val="ProductList-Body"/>
        <w:ind w:left="158"/>
      </w:pPr>
      <w:r>
        <w:t>Nada nesta secção dos OST varia ou modifica as Cláusulas Contratuais-Tipo ou os Termos do RGPD, nem afeta os direitos do titular dos dados ou da autoridade de controlo ao abrigo das Cláusulas Contratuais-tipo ou do RGPD. A Microsoft Corporation é um terceiro beneficiário ao abrigo desta secção.</w:t>
      </w:r>
    </w:p>
    <w:p w14:paraId="336DC437" w14:textId="77777777" w:rsidR="00721CEC" w:rsidRDefault="00721CEC" w:rsidP="00721CEC">
      <w:pPr>
        <w:pStyle w:val="ProductList-Body"/>
        <w:ind w:left="158"/>
      </w:pPr>
    </w:p>
    <w:p w14:paraId="150D380B" w14:textId="77777777" w:rsidR="00721CEC" w:rsidRDefault="00721CEC" w:rsidP="00721CEC">
      <w:pPr>
        <w:pStyle w:val="ProductList-SubSubSectionHeading"/>
        <w:outlineLvl w:val="1"/>
      </w:pPr>
      <w:bookmarkStart w:id="75" w:name="_Toc507768554"/>
      <w:bookmarkStart w:id="76" w:name="_Toc5020718"/>
      <w:r>
        <w:t>Notificação de Incidentes de Segurança</w:t>
      </w:r>
      <w:bookmarkEnd w:id="75"/>
      <w:bookmarkEnd w:id="76"/>
    </w:p>
    <w:p w14:paraId="372BAB1B" w14:textId="77777777" w:rsidR="00721CEC" w:rsidRDefault="00721CEC" w:rsidP="00721CEC">
      <w:pPr>
        <w:pStyle w:val="ProductList-Body"/>
      </w:pPr>
      <w:bookmarkStart w:id="77" w:name="_Hlk504328309"/>
      <w:r>
        <w:t>Se a Microsoft tomar conhecimento de uma violação de segurança que resulte na destruição, perda, alteração, divulgação não autorizada ou acesso acidental ou ilícito aos Dados do Cliente ou aos Dados Pessoais durante o respetivo tratamento pela Microsoft (individualmente, um “Incidente de Segurança”)</w:t>
      </w:r>
      <w:bookmarkEnd w:id="77"/>
      <w:r>
        <w:t xml:space="preserve">, a Microsoft irá de imediato e sem demora injustificada (1) notificar o Cliente do Incidente de Segurança; (2) investigar o </w:t>
      </w:r>
      <w:r>
        <w:lastRenderedPageBreak/>
        <w:t>Incidente de Segurança e fornecer ao Cliente informações detalhadas sobre o Incidente de Segurança; (3) tomar as medidas razoáveis para mitigar os efeitos e para minimizar quaisquer danos resultantes do Incidente de Segurança.</w:t>
      </w:r>
    </w:p>
    <w:p w14:paraId="214FEBA0" w14:textId="77777777" w:rsidR="00721CEC" w:rsidRDefault="00721CEC" w:rsidP="00721CEC">
      <w:pPr>
        <w:pStyle w:val="ProductList-Body"/>
      </w:pPr>
    </w:p>
    <w:p w14:paraId="120F112D" w14:textId="77777777" w:rsidR="00721CEC" w:rsidRDefault="00721CEC" w:rsidP="00721CEC">
      <w:pPr>
        <w:pStyle w:val="ProductList-Body"/>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O Cliente é o único responsável pelo cumprimento das respetivas obrigações ao abrigo das leis de notificação de incidentes aplicáveis ao Cliente e pelo cumprimento de quaisquer obrigações de notificação de terceiros relacionados com qualquer Incidente de Segurança.</w:t>
      </w:r>
    </w:p>
    <w:p w14:paraId="671299BA" w14:textId="77777777" w:rsidR="00721CEC" w:rsidRDefault="00721CEC" w:rsidP="00721CEC">
      <w:pPr>
        <w:pStyle w:val="ProductList-Body"/>
      </w:pPr>
    </w:p>
    <w:p w14:paraId="4FA05F1E" w14:textId="77777777" w:rsidR="00721CEC" w:rsidRPr="00A83107" w:rsidRDefault="00721CEC" w:rsidP="00721CEC">
      <w:pPr>
        <w:pStyle w:val="ProductList-Body"/>
        <w:rPr>
          <w:spacing w:val="-2"/>
        </w:rPr>
      </w:pPr>
      <w:r w:rsidRPr="00A83107">
        <w:rPr>
          <w:spacing w:val="-2"/>
        </w:rPr>
        <w:t>A Microsoft envidará todos os esforços adequados para auxiliar o Cliente no cumprimento da obrigação do Cliente, ao abrigo do Artigo 33 do RGPD ou de outras leis ou regulamentos aplicáveis, de notificar a autoridade supervisora relevante e os titulares dos dados sobre um Incidente de Segurança.</w:t>
      </w:r>
    </w:p>
    <w:p w14:paraId="566DE6FA" w14:textId="77777777" w:rsidR="00721CEC" w:rsidRDefault="00721CEC" w:rsidP="00721CEC">
      <w:pPr>
        <w:pStyle w:val="ProductList-Body"/>
      </w:pPr>
    </w:p>
    <w:p w14:paraId="5142DFEF" w14:textId="77777777" w:rsidR="00721CEC" w:rsidRDefault="00721CEC" w:rsidP="00721CEC">
      <w:pPr>
        <w:pStyle w:val="ProductList-Body"/>
      </w:pPr>
      <w:r>
        <w:t>A obrigação da Microsoft de reportar ou responder a um Incidente de Segurança ao abrigo desta secção não é uma confirmação por parte da Microsoft de qualquer falha ou responsabilidade relativamente ao Incidente de Segurança.</w:t>
      </w:r>
    </w:p>
    <w:p w14:paraId="0D95A8DF" w14:textId="77777777" w:rsidR="00721CEC" w:rsidRDefault="00721CEC" w:rsidP="00721CEC">
      <w:pPr>
        <w:pStyle w:val="ProductList-Body"/>
      </w:pPr>
    </w:p>
    <w:p w14:paraId="417C2CB5" w14:textId="77777777" w:rsidR="00721CEC" w:rsidRDefault="00721CEC" w:rsidP="00721CEC">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53CBF059" w14:textId="77777777" w:rsidR="00721CEC" w:rsidRDefault="00721CEC" w:rsidP="00721CEC">
      <w:pPr>
        <w:pStyle w:val="ProductList-Body"/>
      </w:pPr>
    </w:p>
    <w:p w14:paraId="51D062F1" w14:textId="77777777" w:rsidR="00721CEC" w:rsidRDefault="00721CEC" w:rsidP="00721CEC">
      <w:pPr>
        <w:pStyle w:val="ProductList-SubSubSectionHeading"/>
        <w:keepNext/>
        <w:outlineLvl w:val="1"/>
      </w:pPr>
      <w:bookmarkStart w:id="78" w:name="_Toc507768555"/>
      <w:bookmarkStart w:id="79" w:name="DataTransfersandLocation"/>
      <w:bookmarkStart w:id="80" w:name="_Toc5020719"/>
      <w:r>
        <w:t>Localização e Transferências de Dados</w:t>
      </w:r>
      <w:bookmarkEnd w:id="78"/>
      <w:bookmarkEnd w:id="80"/>
    </w:p>
    <w:bookmarkEnd w:id="79"/>
    <w:p w14:paraId="7671D95F" w14:textId="77777777" w:rsidR="00721CEC" w:rsidRPr="00455F0E" w:rsidRDefault="00721CEC" w:rsidP="00721CEC">
      <w:pPr>
        <w:pStyle w:val="ProductList-Body"/>
        <w:ind w:left="180"/>
        <w:outlineLvl w:val="2"/>
      </w:pPr>
      <w:r>
        <w:rPr>
          <w:b/>
          <w:bCs/>
          <w:color w:val="0072C6"/>
        </w:rPr>
        <w:t>Transferências de Dados</w:t>
      </w:r>
    </w:p>
    <w:p w14:paraId="08AD13F7" w14:textId="77777777" w:rsidR="00721CEC" w:rsidRDefault="00721CEC" w:rsidP="00721CEC">
      <w:pPr>
        <w:pStyle w:val="ProductList-Body"/>
        <w:ind w:left="158"/>
      </w:pPr>
      <w:r>
        <w:t xml:space="preserve">Exceto como descrito noutras secções dos OST, os Dados do Cliente e os Dados Pessoais que a Microsoft trata em nome do Cliente poderão ser transferidos, armazenados e tratados nos Estados Unidos ou em qualquer outro país em que a Microsoft ou as suas Subcontratantes operem. O Cliente designa a Microsoft para efetuar quaisquer transferências desse tipo dos Dados do Cliente e dos Dados Pessoais para um desses países, bem como para armazenar e tratar os Dados do Cliente e os Dados Pessoais para disponibilizar os Serviços Online. </w:t>
      </w:r>
    </w:p>
    <w:p w14:paraId="72E3A758" w14:textId="77777777" w:rsidR="00721CEC" w:rsidRDefault="00721CEC" w:rsidP="00721CEC">
      <w:pPr>
        <w:pStyle w:val="ProductList-Body"/>
        <w:ind w:left="158"/>
      </w:pPr>
    </w:p>
    <w:p w14:paraId="2297D926" w14:textId="77777777" w:rsidR="00721CEC" w:rsidRDefault="00721CEC" w:rsidP="00721CEC">
      <w:pPr>
        <w:pStyle w:val="ProductList-Body"/>
        <w:ind w:left="158"/>
      </w:pPr>
      <w:r>
        <w:t>Todas as transferências dos Dados do Cliente fora da União Europeia, Espaço Económico Europeu e Suíça pelos Serviços Online Principais devem ser reguladas pelas Cláusulas Contratuais-Tipo no Anexo 3, salvo se o Cliente tiver optado ativamente por não participar nessas cláusulas.</w:t>
      </w:r>
    </w:p>
    <w:p w14:paraId="36725C26" w14:textId="77777777" w:rsidR="00721CEC" w:rsidRDefault="00721CEC" w:rsidP="00721CEC">
      <w:pPr>
        <w:pStyle w:val="ProductList-Body"/>
        <w:ind w:left="158"/>
      </w:pPr>
    </w:p>
    <w:p w14:paraId="5C45F35F" w14:textId="77777777" w:rsidR="00721CEC" w:rsidRDefault="00721CEC" w:rsidP="00721CEC">
      <w:pPr>
        <w:pStyle w:val="ProductList-Body"/>
        <w:ind w:left="158"/>
      </w:pPr>
      <w:r>
        <w:t>A Microsoft cumprirá os requisitos da lei de proteção de dados do Espaço Económico Europeu e da Suíça no que diz respeito à recolha, utilização, transferência, retenção e outro tratamento de Dados Pessoais no Espaço Económico Europeu e na Suíça. Todas as transferências de Dados Pessoais para um país terceiro ou uma organização internacional estarão sujeitas às salvaguardas adequadas, conforme descrito no Artigo 46 do RGPD, e estas transferências e salvaguardas serão documentadas em conformidade com o Artigo 30(2) do RGPD.</w:t>
      </w:r>
    </w:p>
    <w:p w14:paraId="02966DFD" w14:textId="77777777" w:rsidR="00721CEC" w:rsidRDefault="00721CEC" w:rsidP="00721CEC">
      <w:pPr>
        <w:pStyle w:val="ProductList-Body"/>
        <w:ind w:left="158"/>
      </w:pPr>
    </w:p>
    <w:p w14:paraId="60063AA8" w14:textId="77777777" w:rsidR="00721CEC" w:rsidRDefault="00721CEC" w:rsidP="00721CEC">
      <w:pPr>
        <w:pStyle w:val="ProductList-Body"/>
        <w:ind w:left="158"/>
      </w:pPr>
      <w:r>
        <w:t>Além disso,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6A051E44" w14:textId="77777777" w:rsidR="00721CEC" w:rsidRDefault="00721CEC" w:rsidP="00721CEC">
      <w:pPr>
        <w:pStyle w:val="ProductList-Body"/>
        <w:ind w:left="158"/>
      </w:pPr>
    </w:p>
    <w:p w14:paraId="61670260" w14:textId="77777777" w:rsidR="00721CEC" w:rsidRPr="00455F0E" w:rsidRDefault="00721CEC" w:rsidP="00721CEC">
      <w:pPr>
        <w:pStyle w:val="ProductList-Body"/>
        <w:ind w:left="180"/>
        <w:outlineLvl w:val="2"/>
      </w:pPr>
      <w:bookmarkStart w:id="81" w:name="LocationofCustomerDataatRest"/>
      <w:r>
        <w:rPr>
          <w:b/>
          <w:color w:val="0072C6"/>
        </w:rPr>
        <w:t>Localização dos Dados do Cliente Inativos</w:t>
      </w:r>
    </w:p>
    <w:bookmarkEnd w:id="81"/>
    <w:p w14:paraId="6447FF62" w14:textId="77777777" w:rsidR="008D2F77" w:rsidRPr="0044514B" w:rsidRDefault="008D2F77" w:rsidP="008D2F77">
      <w:pPr>
        <w:pStyle w:val="ProductList-Body"/>
        <w:ind w:left="158"/>
      </w:pPr>
      <w:r>
        <w:t>Para os Serviços Online Principais, a Microsoft armazenará os Dados do Cliente inativos em determinadas áreas geográficas principais (cada uma, uma Geo) da seguinte forma:</w:t>
      </w:r>
    </w:p>
    <w:p w14:paraId="391D3A01" w14:textId="0D81628F" w:rsidR="008D2F77" w:rsidRPr="0044514B" w:rsidRDefault="008D2F77" w:rsidP="008D2F77">
      <w:pPr>
        <w:pStyle w:val="ProductList-Body"/>
        <w:numPr>
          <w:ilvl w:val="1"/>
          <w:numId w:val="7"/>
        </w:numPr>
        <w:ind w:left="900"/>
      </w:pPr>
      <w:r>
        <w:rPr>
          <w:b/>
          <w:bCs/>
        </w:rPr>
        <w:t xml:space="preserve">Serviços do Office 365. </w:t>
      </w:r>
      <w:r>
        <w:t>Se o Cliente fornecer o respetivo tenant na Austrália, Canadá, União Europeia, França, Índia, Japão, Coreia do Sul, Reino Unido ou Estados Unidos,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(3) ficheiros carregados para o OneDrive para Empresas e (4) conteúdo do projeto carregado para o Project Online.</w:t>
      </w:r>
    </w:p>
    <w:p w14:paraId="00A01694" w14:textId="77777777" w:rsidR="00721CEC" w:rsidRPr="00D32837" w:rsidRDefault="00721CEC" w:rsidP="00721CEC">
      <w:pPr>
        <w:pStyle w:val="ProductList-Body"/>
        <w:numPr>
          <w:ilvl w:val="1"/>
          <w:numId w:val="7"/>
        </w:numPr>
        <w:ind w:left="900"/>
      </w:pPr>
      <w:r>
        <w:rPr>
          <w:b/>
          <w:bCs/>
        </w:rPr>
        <w:t>Serviços Online do Microsoft Intune</w:t>
      </w:r>
      <w:r w:rsidRPr="00A83107">
        <w:rPr>
          <w:b/>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do Microsoft Intune.</w:t>
      </w:r>
    </w:p>
    <w:p w14:paraId="188ED701" w14:textId="311411C4" w:rsidR="00721CEC" w:rsidRDefault="00721CEC" w:rsidP="00721CEC">
      <w:pPr>
        <w:pStyle w:val="ProductList-Body"/>
        <w:numPr>
          <w:ilvl w:val="1"/>
          <w:numId w:val="7"/>
        </w:numPr>
        <w:ind w:left="900"/>
      </w:pPr>
      <w:r>
        <w:rPr>
          <w:b/>
          <w:bCs/>
        </w:rPr>
        <w:t>Serviços Principais da Plataforma de Aplicações Empresariais da Microsoft</w:t>
      </w:r>
      <w:r w:rsidRPr="00A83107">
        <w:rPr>
          <w:b/>
        </w:rPr>
        <w:t>.</w:t>
      </w:r>
      <w:r>
        <w:t xml:space="preserve"> Se o Cliente fornecer o respetivo inquilino na Austrália, Canadá, Ásia-Pacífico, Índia, Japão, União Europeia, Reino Unido ou Estados Unidos, a Microsoft irá armazenar os Dados do Cliente inativos apenas nessa Região Geográfica, exceto consoante assinalado na secção de localização dos dados do Centro de Fidedignidade da Plataforma de Aplicações de Negócio da Microsoft.</w:t>
      </w:r>
    </w:p>
    <w:p w14:paraId="3ADAED6C" w14:textId="5D93598E" w:rsidR="00721CEC" w:rsidRDefault="00721CEC" w:rsidP="00721CEC">
      <w:pPr>
        <w:pStyle w:val="ProductList-Body"/>
        <w:numPr>
          <w:ilvl w:val="1"/>
          <w:numId w:val="7"/>
        </w:numPr>
        <w:ind w:left="900"/>
      </w:pPr>
      <w:r>
        <w:rPr>
          <w:b/>
          <w:bCs/>
        </w:rPr>
        <w:t>Serviços Principais do Microsoft Azure</w:t>
      </w:r>
      <w:r w:rsidRPr="00A83107">
        <w:rPr>
          <w:b/>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(que a Microsoft poderá atualizar de tempos a tempos, contudo, a Microsoft não adicionará exceções aos Serviços existentes na disponibilização geral).</w:t>
      </w:r>
    </w:p>
    <w:p w14:paraId="7BD32614" w14:textId="77777777" w:rsidR="00721CEC" w:rsidRPr="00FC2D52" w:rsidRDefault="00721CEC" w:rsidP="00993814">
      <w:pPr>
        <w:pStyle w:val="ProductList-Body"/>
        <w:numPr>
          <w:ilvl w:val="1"/>
          <w:numId w:val="7"/>
        </w:numPr>
        <w:ind w:left="907"/>
      </w:pPr>
      <w:r>
        <w:rPr>
          <w:b/>
          <w:bCs/>
        </w:rPr>
        <w:lastRenderedPageBreak/>
        <w:t>Microsoft Cloud App Security</w:t>
      </w:r>
      <w:r w:rsidRPr="00A83107">
        <w:rPr>
          <w:b/>
        </w:rPr>
        <w:t>.</w:t>
      </w:r>
      <w:r>
        <w:t xml:space="preserve"> Se o Cliente fornecer o respetivo inquilino na União Europeia ou nos Estados Unidos, a Microsoft armazenará os Dados do Cliente inativos apenas nessa região geográfica (Geo).</w:t>
      </w:r>
    </w:p>
    <w:p w14:paraId="6E68CDB1" w14:textId="1046E612" w:rsidR="00721CEC" w:rsidRDefault="00721CEC" w:rsidP="00993814">
      <w:pPr>
        <w:pStyle w:val="ProductList-Body"/>
        <w:numPr>
          <w:ilvl w:val="1"/>
          <w:numId w:val="7"/>
        </w:numPr>
        <w:ind w:left="907"/>
      </w:pPr>
      <w:r>
        <w:rPr>
          <w:b/>
          <w:bCs/>
        </w:rPr>
        <w:t>Serviços Principais do Microsoft Dynamics 365</w:t>
      </w:r>
      <w:r w:rsidRPr="00A83107">
        <w:rPr>
          <w:b/>
        </w:rPr>
        <w:t>.</w:t>
      </w:r>
      <w:r>
        <w:t xml:space="preserve"> Quando o Cliente fornece um Serviço Principal do Dynamics 365 para implementação numa Geo disponível, então, para esse serviço, a Microsoft armazenará os Dados do Cliente inativos nessa Geo especificada, exceto conforme descrito no Centro de Fidedignidade do Microsoft Dynamics 365 (que a Microsoft pode atualizar periodicamente).</w:t>
      </w:r>
    </w:p>
    <w:p w14:paraId="7CDCDEDC" w14:textId="77777777" w:rsidR="00096B25" w:rsidRPr="00841C87" w:rsidRDefault="00096B25" w:rsidP="00993814">
      <w:pPr>
        <w:pStyle w:val="ProductList-Body"/>
        <w:numPr>
          <w:ilvl w:val="1"/>
          <w:numId w:val="7"/>
        </w:numPr>
        <w:ind w:left="907"/>
      </w:pPr>
      <w:r>
        <w:rPr>
          <w:b/>
          <w:bCs/>
        </w:rPr>
        <w:t>Serviços da Proteção Avançada contra Ameaças do Windows Defender</w:t>
      </w:r>
      <w:r w:rsidRPr="00944BC7">
        <w:rPr>
          <w:b/>
          <w:bCs/>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da Microsoft.</w:t>
      </w:r>
    </w:p>
    <w:p w14:paraId="45A7E607" w14:textId="77777777" w:rsidR="00721CEC" w:rsidRDefault="00721CEC" w:rsidP="00721CEC">
      <w:pPr>
        <w:pStyle w:val="ProductList-Body"/>
        <w:ind w:left="158"/>
      </w:pPr>
    </w:p>
    <w:p w14:paraId="55307594" w14:textId="77777777" w:rsidR="00721CEC" w:rsidRDefault="00721CEC" w:rsidP="00721CEC">
      <w:pPr>
        <w:pStyle w:val="ProductList-Body"/>
        <w:ind w:left="153"/>
      </w:pPr>
      <w:r>
        <w:tab/>
        <w:t>A Microsoft não controla nem limita as regiões a partir das quais o Cliente ou os utilizadores finais do Cliente possam aceder aos Dados do Cliente ou mover os Dados do Cliente.</w:t>
      </w:r>
    </w:p>
    <w:p w14:paraId="3F1BA334" w14:textId="77777777" w:rsidR="00721CEC" w:rsidRPr="00D32837" w:rsidRDefault="00721CEC" w:rsidP="00721CEC">
      <w:pPr>
        <w:pStyle w:val="ProductList-Body"/>
        <w:ind w:left="158"/>
      </w:pPr>
    </w:p>
    <w:p w14:paraId="2250E612" w14:textId="77777777" w:rsidR="00721CEC" w:rsidRDefault="00721CEC" w:rsidP="00721CEC">
      <w:pPr>
        <w:pStyle w:val="ProductList-SubSubSectionHeading"/>
        <w:outlineLvl w:val="1"/>
      </w:pPr>
      <w:bookmarkStart w:id="82" w:name="_Toc507768556"/>
      <w:bookmarkStart w:id="83" w:name="_Toc5020720"/>
      <w:r>
        <w:t>Retenção e Eliminação de Dados</w:t>
      </w:r>
      <w:bookmarkEnd w:id="82"/>
      <w:bookmarkEnd w:id="83"/>
    </w:p>
    <w:p w14:paraId="149714C3" w14:textId="77777777" w:rsidR="00721CEC" w:rsidRDefault="00721CEC" w:rsidP="00721CEC">
      <w:pPr>
        <w:pStyle w:val="ProductList-Body"/>
      </w:pPr>
      <w:r>
        <w:t>Durante o período de subscrição do Cliente, o Cliente terá sempre a capacidade de acesso, extração e eliminação dos Dados do Cliente armazenados em cada Serviço Online.</w:t>
      </w:r>
    </w:p>
    <w:p w14:paraId="0304369D" w14:textId="77777777" w:rsidR="00721CEC" w:rsidRPr="003C7CFC" w:rsidRDefault="00721CEC" w:rsidP="00721CEC">
      <w:pPr>
        <w:pStyle w:val="ProductList-Body"/>
      </w:pPr>
    </w:p>
    <w:p w14:paraId="53AFDA3C" w14:textId="77777777" w:rsidR="00721CEC" w:rsidRDefault="00721CEC" w:rsidP="00721CEC">
      <w:pPr>
        <w:pStyle w:val="ProductList-Body"/>
      </w:pPr>
      <w:r>
        <w:t>Exceto no que diz respeito às versões de avaliação gratuitas e aos serviços do LinkedIn, a Microsoft irá conservar os Dados do Cliente que permanecem armazenados nos Serviços Online numa conta de funcionalidade limitada durante 90 dias após a expiração ou a cessação da subscrição do Cliente para que este possa extrair os dados. Uma vez terminado o período de retenção de 90 dias, a Microsoft desativará a conta do Cliente e procederá à eliminação dos Dados do Cliente e dos Dados Pessoais no prazo adicional de 90 dias, salvo se a Microsoft tiver permissão ou se for exigido pela lei aplicável que mantenha esses dados ou se tal for autorizado no presente contrato.</w:t>
      </w:r>
    </w:p>
    <w:p w14:paraId="1C54084B" w14:textId="77777777" w:rsidR="00721CEC" w:rsidRDefault="00721CEC" w:rsidP="00721CEC">
      <w:pPr>
        <w:pStyle w:val="ProductList-Body"/>
      </w:pPr>
    </w:p>
    <w:p w14:paraId="5ECEDD37" w14:textId="721C8469" w:rsidR="00721CEC" w:rsidRDefault="00721CEC" w:rsidP="00721CEC">
      <w:pPr>
        <w:pStyle w:val="ProductList-Body"/>
      </w:pPr>
      <w:r>
        <w:t>O Serviço Online poderá não suportar a retenção ou extração de software fornecido pelo Cliente. A Microsoft não é responsável pela eliminação dos Dados do Cliente ou dos Dados Pessoais conforme descrito nesta secção.</w:t>
      </w:r>
    </w:p>
    <w:p w14:paraId="4B10AB8D" w14:textId="77777777" w:rsidR="00721CEC" w:rsidRDefault="00721CEC" w:rsidP="00721CEC">
      <w:pPr>
        <w:pStyle w:val="ProductList-Body"/>
      </w:pPr>
    </w:p>
    <w:p w14:paraId="41097B1F" w14:textId="77777777" w:rsidR="00721CEC" w:rsidRDefault="00721CEC" w:rsidP="00721CEC">
      <w:pPr>
        <w:pStyle w:val="ProductList-SubSubSectionHeading"/>
        <w:outlineLvl w:val="1"/>
      </w:pPr>
      <w:bookmarkStart w:id="84" w:name="_Toc507768557"/>
      <w:bookmarkStart w:id="85" w:name="_Toc5020721"/>
      <w:r>
        <w:t>Compromisso de Confidencialidade do Contratante</w:t>
      </w:r>
      <w:bookmarkEnd w:id="84"/>
      <w:bookmarkEnd w:id="85"/>
    </w:p>
    <w:p w14:paraId="23C51C92" w14:textId="77777777" w:rsidR="00721CEC" w:rsidRDefault="00721CEC" w:rsidP="00721CEC">
      <w:pPr>
        <w:pStyle w:val="ProductList-Body"/>
      </w:pPr>
      <w:r>
        <w:t>A Microsoft assegura que o seu pessoal envolvido no tratamento dos Dados do Cliente e dos Dados Pessoais (i) irá tratar estes dados apenas mediante instruções do Cliente e (ii) será obrigada a manter a confidencialidade e a segurança destes dados, mesmo depois de cessado o compromisso.</w:t>
      </w:r>
    </w:p>
    <w:p w14:paraId="5BE5CB61" w14:textId="77777777" w:rsidR="00721CEC" w:rsidRDefault="00721CEC" w:rsidP="00721CEC">
      <w:pPr>
        <w:pStyle w:val="ProductList-Body"/>
      </w:pPr>
    </w:p>
    <w:p w14:paraId="19B826E0" w14:textId="77777777" w:rsidR="00721CEC" w:rsidRDefault="00721CEC" w:rsidP="00721CEC">
      <w:pPr>
        <w:pStyle w:val="ProductList-SubSubSectionHeading"/>
        <w:outlineLvl w:val="1"/>
      </w:pPr>
      <w:bookmarkStart w:id="86" w:name="_Toc507768558"/>
      <w:bookmarkStart w:id="87" w:name="_Toc5020722"/>
      <w:r>
        <w:t>Notificação e Controlos à utilização por parte dos Subcontratantes</w:t>
      </w:r>
      <w:bookmarkEnd w:id="86"/>
      <w:bookmarkEnd w:id="87"/>
    </w:p>
    <w:p w14:paraId="48B822A9" w14:textId="77777777" w:rsidR="00721CEC" w:rsidRDefault="00721CEC" w:rsidP="00721CEC">
      <w:pPr>
        <w:pStyle w:val="ProductList-Body"/>
      </w:pPr>
      <w:r>
        <w:t>A Microsoft pode contratar terceiros para fornecer determinados serviços limitados ou auxiliares em seu nome. O Cliente autoriza o compromisso dos terceiros mencionados e das Afiliadas da Microsoft como Subcontratantes. As autorizações acima constituirão o consentimento prévio por escrito por parte do Cliente para a subcontratação por parte da Microsoft do tratamento dos Dados do Cliente e dos Dados Pessoais, caso este consentimento seja exigido ao abrigo das cláusulas contratuais-tipo ou dos Termos do RGPD.</w:t>
      </w:r>
    </w:p>
    <w:p w14:paraId="5B168B94" w14:textId="77777777" w:rsidR="00721CEC" w:rsidRDefault="00721CEC" w:rsidP="00721CEC">
      <w:pPr>
        <w:pStyle w:val="ProductList-Body"/>
        <w:rPr>
          <w:szCs w:val="18"/>
        </w:rPr>
      </w:pPr>
    </w:p>
    <w:p w14:paraId="0AF592F9" w14:textId="77777777" w:rsidR="00721CEC" w:rsidRDefault="00721CEC" w:rsidP="00721CEC">
      <w:pPr>
        <w:pStyle w:val="ProductList-Body"/>
      </w:pPr>
      <w:r>
        <w:t>A Microsoft é responsável pela conformidade dos seus Subcontratantes com as obrigações da Microsoft presentes nos OST. A Microsoft disponibiliza informações sobre os Subcontratantes num Web site da Microsoft. Quando contratar qualquer Subcontratante, a Microsoft irá assegurar, mediante um contrato por escrito, que o Subcontratante pode aceder aos Dados do Cliente ou aos Dados Pessoais e utilizá-los apenas para fornecer os serviços instruídos pela Microsoft, e que estão proibidos de utilizar os Dados do Cliente ou os Dados Pessoais para qualquer outra finalidade. A Microsoft assegurará que os Subcontratantes estão vinculados por contratos escritos que exigem que proporcionem, pelo menos, o nível de proteção de dados exigido pela Microsoft nos OST.</w:t>
      </w:r>
    </w:p>
    <w:p w14:paraId="0A1404A5" w14:textId="77777777" w:rsidR="00721CEC" w:rsidRDefault="00721CEC" w:rsidP="00721CEC">
      <w:pPr>
        <w:pStyle w:val="ProductList-Body"/>
      </w:pPr>
    </w:p>
    <w:p w14:paraId="3D02EB88" w14:textId="77777777" w:rsidR="00721CEC" w:rsidRDefault="00721CEC" w:rsidP="00721CEC">
      <w:pPr>
        <w:pStyle w:val="ProductList-Body"/>
      </w:pPr>
      <w:r>
        <w:t>A Microsoft pode, periodicamente, contratar novos Subcontratantes. A Microsoft notificará o Cliente (através da atualização do Web site e da disponibilização ao Cliente de um mecanismo para obter uma notificação dessa atualização) sobre qualquer novo Subcontratante pelo menos 14 dias antes de disponibilizar a esse Subcontratante acesso aos Dados do Cliente ou aos Dados Pessoais. No entanto, relativamente aos Serviços Online Principais, a Microsoft notificará o Cliente (através da atualização do Web site e da disponibilização ao Cliente de um mecanismo para obter uma notificação dessa atualização) sobre qualquer novo Subcontratante pelo menos 6 meses antes de disponibilizar a esse Subcontratante acesso aos Dados do Cliente.</w:t>
      </w:r>
    </w:p>
    <w:p w14:paraId="3412A616" w14:textId="77777777" w:rsidR="00721CEC" w:rsidRDefault="00721CEC" w:rsidP="00721CEC">
      <w:pPr>
        <w:pStyle w:val="ProductList-Body"/>
      </w:pPr>
    </w:p>
    <w:p w14:paraId="4A7A6020" w14:textId="77777777" w:rsidR="00721CEC" w:rsidRDefault="00721CEC" w:rsidP="00721CEC">
      <w:pPr>
        <w:pStyle w:val="ProductList-Body"/>
      </w:pPr>
      <w:r>
        <w:t>Se o Cliente não aprovar um novo Subcontratante, o Cliente poderá cessar qualquer subscrição do Serviço Online afetado sem qualquer sanção ao enviar, antes do fim do período da notificação relevante, uma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quaisquer subscrições para o Serviço Online cessado das faturas subsequentes do Cliente ou do respetivo revendedor.</w:t>
      </w:r>
    </w:p>
    <w:p w14:paraId="53C68610" w14:textId="77777777" w:rsidR="00721CEC" w:rsidRDefault="00721CEC" w:rsidP="00721CEC">
      <w:pPr>
        <w:pStyle w:val="ProductList-Body"/>
      </w:pPr>
    </w:p>
    <w:p w14:paraId="0211F6DF" w14:textId="77777777" w:rsidR="00721CEC" w:rsidRDefault="00721CEC" w:rsidP="00781C40">
      <w:pPr>
        <w:pStyle w:val="ProductList-SubSubSectionHeading"/>
        <w:keepNext/>
        <w:outlineLvl w:val="1"/>
      </w:pPr>
      <w:bookmarkStart w:id="88" w:name="_Toc507768559"/>
      <w:bookmarkStart w:id="89" w:name="_Toc5020723"/>
      <w:r>
        <w:lastRenderedPageBreak/>
        <w:t>Instituições de Ensino</w:t>
      </w:r>
      <w:bookmarkEnd w:id="88"/>
      <w:bookmarkEnd w:id="89"/>
    </w:p>
    <w:p w14:paraId="06388170" w14:textId="77777777" w:rsidR="00721CEC" w:rsidRDefault="00721CEC" w:rsidP="00721CEC">
      <w:pPr>
        <w:pStyle w:val="ProductList-Body"/>
        <w:spacing w:after="120"/>
      </w:pPr>
      <w:r>
        <w:t>Se o Cliente for uma agência ou instituição de ensino à qual as normas da Lei dos Direitos Educacionais e Privacidade da Família dos EUA (“FERPA”), 20 U.S.C. § 1232g, se aplicam, a Microsoft reconhece que, para fins dos presentes OST, a Microsoft será designada como um “funcionário do ensino” com “interesses educacionais legítimos” nos Dados do Cliente, uma vez que esses termos foram definidos ao abrigo da lei FERPA e respetivas normas de implementação e a Microsoft concorda em cumprir as limitações e os requisitos impostos por 34 CFR 99.33(a) quanto aos funcionários do ensino.</w:t>
      </w:r>
    </w:p>
    <w:p w14:paraId="40CA508D" w14:textId="77777777" w:rsidR="00721CEC" w:rsidRDefault="00721CEC" w:rsidP="00721CEC">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7BABB40D" w14:textId="77777777" w:rsidR="00071C7C" w:rsidRPr="0008458E" w:rsidRDefault="00071C7C" w:rsidP="00071C7C">
      <w:pPr>
        <w:pStyle w:val="ProductList-Body"/>
      </w:pPr>
    </w:p>
    <w:p w14:paraId="05275BA6" w14:textId="77777777" w:rsidR="00071C7C" w:rsidRPr="0008458E" w:rsidRDefault="00071C7C" w:rsidP="00071C7C">
      <w:pPr>
        <w:pStyle w:val="ProductList-SubSubSectionHeading"/>
        <w:outlineLvl w:val="2"/>
      </w:pPr>
      <w:bookmarkStart w:id="90" w:name="_Toc489605580"/>
      <w:bookmarkStart w:id="91" w:name="_Toc487134016"/>
      <w:bookmarkStart w:id="92" w:name="HIPPA"/>
      <w:bookmarkStart w:id="93" w:name="_Toc5020724"/>
      <w:r>
        <w:t>Associado de Negócio HIPAA</w:t>
      </w:r>
      <w:bookmarkEnd w:id="90"/>
      <w:bookmarkEnd w:id="91"/>
      <w:bookmarkEnd w:id="93"/>
    </w:p>
    <w:bookmarkEnd w:id="92"/>
    <w:p w14:paraId="51F3ABC5" w14:textId="77777777" w:rsidR="00071C7C" w:rsidRPr="0008458E" w:rsidRDefault="00071C7C" w:rsidP="00071C7C">
      <w:pPr>
        <w:pStyle w:val="ProductList-Body"/>
      </w:pPr>
      <w:r>
        <w:t xml:space="preserve">Se o Cliente for uma “entidade abrangida” ou um “associado de negócio” e incluir “informações de funcionamento protegidas” nos Dados do Cliente, uma vez que esses termos são definidos no artigo 45 CFR § 160.103, a execução do contrato de licenciamento em volume do Cliente inclui a execução do Contrato de Associado de Negócio HIPAA (“BAA”), cujo texto integral identifica os Serviços Online aos quais é aplicável e está disponível em </w:t>
      </w:r>
      <w:hyperlink r:id="rId26" w:history="1">
        <w:r>
          <w:rPr>
            <w:rStyle w:val="Hyperlink"/>
          </w:rPr>
          <w:t>http://aka.ms/BAA</w:t>
        </w:r>
      </w:hyperlink>
      <w:r>
        <w:t>. O Cliente pode optar pela opção ativa de não participação no BAA ao enviar as seguintes informações para a Microsoft através de uma notificação por escrito (ao abrigo dos termos do contrato de licenciamento em volume do Cliente):</w:t>
      </w:r>
    </w:p>
    <w:p w14:paraId="0C1194D0" w14:textId="77777777" w:rsidR="00071C7C" w:rsidRPr="0008458E" w:rsidRDefault="00071C7C" w:rsidP="00071C7C">
      <w:pPr>
        <w:pStyle w:val="ProductList-Body"/>
        <w:numPr>
          <w:ilvl w:val="0"/>
          <w:numId w:val="36"/>
        </w:numPr>
        <w:ind w:left="450" w:hanging="270"/>
      </w:pPr>
      <w:r>
        <w:t>o nome jurídico completo do Cliente e qualquer Afiliada que opte ativamente por não participar;</w:t>
      </w:r>
    </w:p>
    <w:p w14:paraId="1986A6CA" w14:textId="77777777" w:rsidR="00071C7C" w:rsidRPr="0008458E" w:rsidRDefault="00071C7C" w:rsidP="00071C7C">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p w14:paraId="5DB941D6" w14:textId="77777777" w:rsidR="00071C7C" w:rsidRPr="0008458E" w:rsidRDefault="00071C7C" w:rsidP="00071C7C">
      <w:pPr>
        <w:pStyle w:val="ProductList-Body"/>
        <w:ind w:left="180"/>
      </w:pPr>
    </w:p>
    <w:p w14:paraId="0937BBEE" w14:textId="77777777" w:rsidR="00F77036" w:rsidRPr="00690C65" w:rsidRDefault="00F77036" w:rsidP="00233C87">
      <w:pPr>
        <w:pStyle w:val="ProductList-SubSubSectionHeading"/>
        <w:outlineLvl w:val="2"/>
      </w:pPr>
      <w:bookmarkStart w:id="94" w:name="_Toc5020725"/>
      <w:r>
        <w:t>Como Contactar a Microsoft</w:t>
      </w:r>
      <w:bookmarkEnd w:id="94"/>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2111E71D" w14:textId="77777777" w:rsidR="00721CEC" w:rsidRPr="008051F6" w:rsidRDefault="00721CEC" w:rsidP="00721CEC">
      <w:pPr>
        <w:pStyle w:val="ProductList-Body"/>
        <w:spacing w:before="120"/>
        <w:ind w:left="187"/>
        <w:rPr>
          <w:b/>
          <w:lang w:val="en-US"/>
        </w:rPr>
      </w:pPr>
      <w:r w:rsidRPr="008051F6">
        <w:rPr>
          <w:b/>
          <w:lang w:val="en-US"/>
        </w:rPr>
        <w:t>Microsoft Ireland Operations, Ltd.</w:t>
      </w:r>
    </w:p>
    <w:p w14:paraId="46DC00E7" w14:textId="77777777" w:rsidR="00721CEC" w:rsidRPr="008051F6" w:rsidRDefault="00721CEC" w:rsidP="00721CEC">
      <w:pPr>
        <w:pStyle w:val="ProductList-Body"/>
        <w:ind w:left="180"/>
        <w:rPr>
          <w:lang w:val="en-US"/>
        </w:rPr>
      </w:pPr>
      <w:r w:rsidRPr="008051F6">
        <w:rPr>
          <w:lang w:val="en-US"/>
        </w:rPr>
        <w:t>Attn: Data Protection</w:t>
      </w:r>
    </w:p>
    <w:p w14:paraId="011B6EB2" w14:textId="77777777" w:rsidR="00721CEC" w:rsidRPr="008051F6" w:rsidRDefault="00721CEC" w:rsidP="00721CEC">
      <w:pPr>
        <w:pStyle w:val="ProductList-Body"/>
        <w:ind w:left="180"/>
        <w:rPr>
          <w:lang w:val="en-US"/>
        </w:rPr>
      </w:pPr>
      <w:r w:rsidRPr="008051F6">
        <w:rPr>
          <w:lang w:val="en-US"/>
        </w:rPr>
        <w:t>One Microsoft Place</w:t>
      </w:r>
    </w:p>
    <w:p w14:paraId="14724ECD" w14:textId="77777777" w:rsidR="00721CEC" w:rsidRPr="008051F6" w:rsidRDefault="00721CEC" w:rsidP="00721CEC">
      <w:pPr>
        <w:pStyle w:val="ProductList-Body"/>
        <w:ind w:left="180"/>
        <w:rPr>
          <w:lang w:val="en-US"/>
        </w:rPr>
      </w:pPr>
      <w:r w:rsidRPr="008051F6">
        <w:rPr>
          <w:lang w:val="en-US"/>
        </w:rPr>
        <w:t>South County Business Park</w:t>
      </w:r>
    </w:p>
    <w:p w14:paraId="0045C16E" w14:textId="77777777" w:rsidR="00721CEC" w:rsidRDefault="00721CEC" w:rsidP="00721CEC">
      <w:pPr>
        <w:pStyle w:val="ProductList-Body"/>
        <w:ind w:left="180"/>
      </w:pPr>
      <w:r>
        <w:t>Leopardstown</w:t>
      </w:r>
    </w:p>
    <w:p w14:paraId="0F1A455C" w14:textId="77777777" w:rsidR="00721CEC" w:rsidRDefault="00721CEC" w:rsidP="00721CEC">
      <w:pPr>
        <w:pStyle w:val="ProductList-Body"/>
        <w:ind w:left="180"/>
      </w:pPr>
      <w:r>
        <w:t>Dublin 18</w:t>
      </w:r>
    </w:p>
    <w:p w14:paraId="7DE39294" w14:textId="766E3E33" w:rsidR="00721CEC" w:rsidRDefault="00721CEC" w:rsidP="00721CEC">
      <w:pPr>
        <w:pStyle w:val="ProductList-Body"/>
        <w:ind w:left="180"/>
      </w:pPr>
      <w:r>
        <w:t>D18 P521</w:t>
      </w:r>
    </w:p>
    <w:p w14:paraId="469A0839"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721CEC">
          <w:type w:val="continuous"/>
          <w:pgSz w:w="12240" w:h="15840"/>
          <w:pgMar w:top="1440" w:right="720" w:bottom="1440" w:left="720" w:header="720" w:footer="720" w:gutter="0"/>
          <w:cols w:space="720"/>
          <w:titlePg/>
          <w:docGrid w:linePitch="360"/>
        </w:sectPr>
      </w:pPr>
    </w:p>
    <w:p w14:paraId="58196C86" w14:textId="77777777" w:rsidR="00721CEC" w:rsidRDefault="00721CEC" w:rsidP="00721CEC">
      <w:pPr>
        <w:pStyle w:val="ProductList-SectionHeading"/>
        <w:tabs>
          <w:tab w:val="center" w:pos="5400"/>
        </w:tabs>
        <w:spacing w:after="0"/>
        <w:outlineLvl w:val="0"/>
      </w:pPr>
      <w:bookmarkStart w:id="95" w:name="_Toc507768562"/>
      <w:bookmarkStart w:id="96" w:name="AppendixA_CoreOnlineServices"/>
      <w:bookmarkStart w:id="97" w:name="_Toc431459514"/>
      <w:bookmarkStart w:id="98" w:name="DataProcessingTerms"/>
      <w:bookmarkStart w:id="99" w:name="_Toc5020726"/>
      <w:r>
        <w:lastRenderedPageBreak/>
        <w:t>Apêndice A – Serviços Online Principais</w:t>
      </w:r>
      <w:bookmarkEnd w:id="95"/>
      <w:bookmarkEnd w:id="99"/>
    </w:p>
    <w:bookmarkEnd w:id="96"/>
    <w:p w14:paraId="62653CA6" w14:textId="77777777" w:rsidR="00721CEC" w:rsidRPr="007F2520" w:rsidRDefault="00721CEC" w:rsidP="00721CEC">
      <w:pPr>
        <w:pStyle w:val="ProductList-Body"/>
      </w:pPr>
    </w:p>
    <w:p w14:paraId="60D4A2B1" w14:textId="77777777" w:rsidR="00721CEC" w:rsidRPr="00FC2D52" w:rsidRDefault="00721CEC" w:rsidP="00721CEC">
      <w:pPr>
        <w:pStyle w:val="ProductList-Body"/>
      </w:pPr>
      <w:r>
        <w:t>O termo “Serviços Online Principais” aplica-se apenas aos serviços na tabela abaixo, excluindo quaisquer Pré-visualizações.</w:t>
      </w:r>
      <w:bookmarkEnd w:id="97"/>
      <w:bookmarkEnd w:id="98"/>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bookmarkStart w:id="100" w:name="DPTOnlineServicesTable"/>
            <w:r w:rsidRPr="0017530E">
              <w:rPr>
                <w:color w:val="FFFFFF" w:themeColor="background1"/>
                <w:sz w:val="16"/>
                <w:szCs w:val="16"/>
              </w:rPr>
              <w:t>Serviços Online</w:t>
            </w:r>
          </w:p>
        </w:tc>
      </w:tr>
      <w:tr w:rsidR="00993814" w:rsidRPr="0017530E" w14:paraId="7EF6ADCB" w14:textId="77777777" w:rsidTr="004227CB">
        <w:tc>
          <w:tcPr>
            <w:tcW w:w="2610" w:type="dxa"/>
            <w:vAlign w:val="center"/>
          </w:tcPr>
          <w:p w14:paraId="39815C3D" w14:textId="2359670D" w:rsidR="00993814" w:rsidRPr="0017530E" w:rsidRDefault="00993814" w:rsidP="00993814">
            <w:pPr>
              <w:pStyle w:val="ProductList-Body"/>
              <w:rPr>
                <w:sz w:val="16"/>
                <w:szCs w:val="16"/>
              </w:rPr>
            </w:pPr>
            <w:bookmarkStart w:id="101" w:name="MicrosoftDynamicsOnlineServices"/>
            <w:bookmarkEnd w:id="100"/>
            <w:r w:rsidRPr="00216A7F">
              <w:rPr>
                <w:sz w:val="16"/>
                <w:szCs w:val="16"/>
              </w:rPr>
              <w:t>Serviços Principais do Microsoft Dynamics 365</w:t>
            </w:r>
          </w:p>
        </w:tc>
        <w:tc>
          <w:tcPr>
            <w:tcW w:w="8190" w:type="dxa"/>
          </w:tcPr>
          <w:p w14:paraId="32BC5ADD" w14:textId="16813F01" w:rsidR="00993814" w:rsidRPr="0017530E" w:rsidRDefault="00993814" w:rsidP="00993814">
            <w:pPr>
              <w:pStyle w:val="ProductList-Body"/>
              <w:rPr>
                <w:sz w:val="16"/>
                <w:szCs w:val="16"/>
              </w:rPr>
            </w:pPr>
            <w:r w:rsidRPr="00216A7F">
              <w:rPr>
                <w:spacing w:val="-3"/>
                <w:sz w:val="16"/>
                <w:szCs w:val="16"/>
              </w:rPr>
              <w:t xml:space="preserve">Os seguintes serviços, cada um como um serviço autónomo ou incluído num plano ou aplicação com a marca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Atrair, Dynamics 365 for Talent: Integrar, Dynamics 365 for Sales Enterprise, </w:t>
            </w:r>
            <w:r w:rsidR="007D337C" w:rsidRPr="00216A7F">
              <w:rPr>
                <w:spacing w:val="-3"/>
                <w:sz w:val="16"/>
                <w:szCs w:val="16"/>
              </w:rPr>
              <w:t xml:space="preserve">e </w:t>
            </w:r>
            <w:r w:rsidRPr="00216A7F">
              <w:rPr>
                <w:spacing w:val="-3"/>
                <w:sz w:val="16"/>
                <w:szCs w:val="16"/>
              </w:rPr>
              <w:t>Dynamics 365 for Sales Professional.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bookmarkEnd w:id="101"/>
      <w:tr w:rsidR="000060B0" w:rsidRPr="0017530E" w14:paraId="5FE5C808" w14:textId="77777777" w:rsidTr="004227CB">
        <w:tc>
          <w:tcPr>
            <w:tcW w:w="2610" w:type="dxa"/>
            <w:vAlign w:val="center"/>
          </w:tcPr>
          <w:p w14:paraId="587638F5" w14:textId="39BE0468" w:rsidR="000060B0" w:rsidRPr="0017530E" w:rsidRDefault="000060B0" w:rsidP="000060B0">
            <w:pPr>
              <w:pStyle w:val="ProductList-Body"/>
              <w:rPr>
                <w:sz w:val="16"/>
                <w:szCs w:val="16"/>
              </w:rPr>
            </w:pPr>
            <w:r>
              <w:rPr>
                <w:sz w:val="16"/>
                <w:szCs w:val="16"/>
              </w:rPr>
              <w:t>Serviços do Office 365</w:t>
            </w:r>
          </w:p>
        </w:tc>
        <w:tc>
          <w:tcPr>
            <w:tcW w:w="8190" w:type="dxa"/>
          </w:tcPr>
          <w:p w14:paraId="4A7404B7" w14:textId="46F8A95E" w:rsidR="000060B0" w:rsidRPr="0017530E" w:rsidRDefault="000060B0" w:rsidP="000060B0">
            <w:pPr>
              <w:pStyle w:val="ProductList-Body"/>
              <w:rPr>
                <w:sz w:val="16"/>
                <w:szCs w:val="16"/>
              </w:rPr>
            </w:pPr>
            <w:r>
              <w:rPr>
                <w:sz w:val="16"/>
                <w:szCs w:val="16"/>
              </w:rPr>
              <w:t xml:space="preserve">Os seguintes serviços, cada um como um serviço autónomo ou incluído num conjunto de aplicações ou plano do Office 365: </w:t>
            </w:r>
            <w:bookmarkStart w:id="102" w:name="_Hlk498519502"/>
            <w:r>
              <w:rPr>
                <w:sz w:val="16"/>
                <w:szCs w:val="16"/>
              </w:rPr>
              <w:t>Gestor de Conformidade, Cofre do Cliente, Arquivo de Exchange Online, Proteção do Exchange Online, Exchange Online, Microsoft Bookings, Microsoft Forms, Microsoft MyAnalytics, Microsoft Planner, Microsoft StaffHub, Microsoft Stream, Microsoft Teams, Microsoft To-Do, Proteção Avançada Contra Ameaças do Office 365, Vídeo do Office 365, Office Online, OneDrive para Empresas, Outlook Customer Manager, Project Online (exceto o Roadmap), SharePoint Online, Skype para Empresas Online, Sway, Yammer Enterprise</w:t>
            </w:r>
            <w:bookmarkEnd w:id="102"/>
            <w:r>
              <w:rPr>
                <w:sz w:val="16"/>
                <w:szCs w:val="16"/>
              </w:rPr>
              <w:t xml:space="preserve"> e, pata o Kaizala Pro, grupos organizacionais do Cliente geridos através do portal de administração e dos chats entre dois membros da organização do Cliente.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CC07B9" w:rsidRPr="0017530E" w14:paraId="745D444E" w14:textId="77777777" w:rsidTr="004227CB">
        <w:tc>
          <w:tcPr>
            <w:tcW w:w="2610" w:type="dxa"/>
            <w:vAlign w:val="center"/>
          </w:tcPr>
          <w:p w14:paraId="0D37B5CC" w14:textId="36A3D261" w:rsidR="00CC07B9" w:rsidRPr="0017530E" w:rsidRDefault="00CC07B9" w:rsidP="00CC07B9">
            <w:pPr>
              <w:pStyle w:val="ProductList-Body"/>
              <w:rPr>
                <w:sz w:val="16"/>
                <w:szCs w:val="16"/>
              </w:rPr>
            </w:pPr>
            <w:bookmarkStart w:id="103" w:name="MicrosoftAzureCoreServices"/>
            <w:r>
              <w:rPr>
                <w:sz w:val="16"/>
                <w:szCs w:val="16"/>
              </w:rPr>
              <w:t>Serviços Principais do Microsoft Azure</w:t>
            </w:r>
            <w:bookmarkEnd w:id="103"/>
          </w:p>
        </w:tc>
        <w:tc>
          <w:tcPr>
            <w:tcW w:w="8190" w:type="dxa"/>
          </w:tcPr>
          <w:p w14:paraId="2D461340" w14:textId="0A75D46B" w:rsidR="00CC07B9" w:rsidRPr="0017530E" w:rsidRDefault="00CC07B9" w:rsidP="00CC07B9">
            <w:pPr>
              <w:pStyle w:val="ProductList-Body"/>
              <w:rPr>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Azure Container Service, Azure Cosmos DB (anteriormente denominado DocumentDB), Base de Dados do Azure para MySQL, Base de Dados do Azure para PostgreSQL, Azure Databricks, Azure DevOps Services, Azure DevTest Labs, Azure DNS, Azure Information Protection (incluindo o Azure Rights Management), Azure Kubernetes Service, Azure Resource Manager, Cópia de Segurança, Batch, Serviços BizTalk, Serviços Cloud, Imagem Digitalizada, Content Moderator, Catálogo de Dados, Data Factory, Data Lake Analytics, Data Lake Store, Hubs de Eventos, Express Route, Face,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Criador de FAQ, Cache de Redis, Scheduler, Centro de Segurança, Service Bus, Service Fabric, Site Recovery, SQL Data Warehouse, Base de Dados SQL, SQL Server Stretch Database, Armazenamento, StorSimple, Stream Analytics, Análise de Texto, Gestor de Tráfego, Máquinas Virtuais, Conjuntos de Dimensionamento de Máquinas Virtuais, Rede Virtual, Serviços de DevOps do Azure e Gateway de VPN </w:t>
            </w:r>
          </w:p>
        </w:tc>
      </w:tr>
      <w:tr w:rsidR="00071C7C" w:rsidRPr="0017530E" w14:paraId="283008DC" w14:textId="77777777" w:rsidTr="004227CB">
        <w:tc>
          <w:tcPr>
            <w:tcW w:w="2610" w:type="dxa"/>
            <w:vAlign w:val="center"/>
          </w:tcPr>
          <w:p w14:paraId="4C933915" w14:textId="63A69901" w:rsidR="00071C7C" w:rsidRDefault="00071C7C" w:rsidP="00071C7C">
            <w:pPr>
              <w:pStyle w:val="ProductList-Body"/>
              <w:rPr>
                <w:sz w:val="16"/>
                <w:szCs w:val="16"/>
              </w:rPr>
            </w:pPr>
            <w:r>
              <w:rPr>
                <w:sz w:val="16"/>
                <w:szCs w:val="16"/>
              </w:rPr>
              <w:t>Microsoft Cloud App Security</w:t>
            </w:r>
          </w:p>
        </w:tc>
        <w:tc>
          <w:tcPr>
            <w:tcW w:w="8190" w:type="dxa"/>
          </w:tcPr>
          <w:p w14:paraId="4701B957" w14:textId="42AD2540" w:rsidR="00071C7C" w:rsidRDefault="00071C7C" w:rsidP="00071C7C">
            <w:pPr>
              <w:pStyle w:val="ProductList-Body"/>
              <w:rPr>
                <w:sz w:val="16"/>
                <w:szCs w:val="16"/>
              </w:rPr>
            </w:pPr>
            <w:r>
              <w:rPr>
                <w:sz w:val="16"/>
                <w:szCs w:val="16"/>
              </w:rPr>
              <w:t>A parte do serviço em nuvem do Microsoft Cloud App Security.</w:t>
            </w:r>
          </w:p>
        </w:tc>
      </w:tr>
      <w:tr w:rsidR="00071C7C" w:rsidRPr="0017530E" w14:paraId="5119F642" w14:textId="77777777" w:rsidTr="004227CB">
        <w:tc>
          <w:tcPr>
            <w:tcW w:w="2610" w:type="dxa"/>
            <w:vAlign w:val="center"/>
          </w:tcPr>
          <w:p w14:paraId="39125E2C" w14:textId="0F0FABBD" w:rsidR="00071C7C" w:rsidRPr="0017530E" w:rsidRDefault="00071C7C" w:rsidP="00071C7C">
            <w:pPr>
              <w:pStyle w:val="ProductList-Body"/>
              <w:rPr>
                <w:sz w:val="16"/>
                <w:szCs w:val="16"/>
              </w:rPr>
            </w:pPr>
            <w:r>
              <w:rPr>
                <w:sz w:val="16"/>
                <w:szCs w:val="16"/>
              </w:rPr>
              <w:t>Serviços Online do Microsoft Intune</w:t>
            </w:r>
          </w:p>
        </w:tc>
        <w:tc>
          <w:tcPr>
            <w:tcW w:w="8190" w:type="dxa"/>
          </w:tcPr>
          <w:p w14:paraId="10B37EF3" w14:textId="0B91688F" w:rsidR="00071C7C" w:rsidRPr="0017530E" w:rsidRDefault="00071C7C" w:rsidP="00071C7C">
            <w:pPr>
              <w:pStyle w:val="ProductList-Body"/>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987AEF" w:rsidRPr="0017530E" w14:paraId="1851D875" w14:textId="77777777" w:rsidTr="004227CB">
        <w:tc>
          <w:tcPr>
            <w:tcW w:w="2610" w:type="dxa"/>
            <w:vAlign w:val="center"/>
          </w:tcPr>
          <w:p w14:paraId="6C0934D7" w14:textId="09BB4130" w:rsidR="00987AEF" w:rsidRPr="0017530E" w:rsidRDefault="00987AEF" w:rsidP="00987AEF">
            <w:pPr>
              <w:pStyle w:val="ProductList-Body"/>
              <w:rPr>
                <w:sz w:val="16"/>
                <w:szCs w:val="16"/>
              </w:rPr>
            </w:pPr>
            <w:r>
              <w:rPr>
                <w:sz w:val="16"/>
                <w:szCs w:val="16"/>
              </w:rPr>
              <w:t>Serviços Principais da Plataforma de Aplicações Empresariais da Microsoft</w:t>
            </w:r>
          </w:p>
        </w:tc>
        <w:tc>
          <w:tcPr>
            <w:tcW w:w="8190" w:type="dxa"/>
          </w:tcPr>
          <w:p w14:paraId="383D0767" w14:textId="4810D67F" w:rsidR="00987AEF" w:rsidRPr="008D2F77" w:rsidRDefault="00987AEF" w:rsidP="00987AEF">
            <w:pPr>
              <w:pStyle w:val="ProductList-Body"/>
            </w:pPr>
            <w:r>
              <w:rPr>
                <w:sz w:val="16"/>
                <w:szCs w:val="16"/>
              </w:rPr>
              <w:t>Os seguintes serviços, cada um como um serviço autónomo ou incluído num conjunto de aplicações ou plano do Office 365 ou do Microsoft Dynamics 365: Microsoft Power BI, Microsoft PowerApps e Microsoft Flow. Os Serviços Principais da Plataforma de Aplicações Empresariais da Microsoft não incluem qualquer software de cliente, incluindo, sem limitação, o Servidor de Relatórios do Power BI, Power BI, PowerApps ou aplicações móveis do Microsoft Flow, Power BI Desktop ou PowerApps Studio.</w:t>
            </w:r>
          </w:p>
        </w:tc>
      </w:tr>
      <w:tr w:rsidR="00096B25" w:rsidRPr="0017530E" w14:paraId="13CB0147" w14:textId="77777777" w:rsidTr="004227CB">
        <w:tc>
          <w:tcPr>
            <w:tcW w:w="2610" w:type="dxa"/>
            <w:vAlign w:val="center"/>
          </w:tcPr>
          <w:p w14:paraId="296CA112" w14:textId="40794E5D" w:rsidR="00096B25" w:rsidRDefault="00096B25" w:rsidP="00096B25">
            <w:pPr>
              <w:pStyle w:val="ProductList-Body"/>
              <w:rPr>
                <w:sz w:val="16"/>
                <w:szCs w:val="16"/>
              </w:rPr>
            </w:pPr>
            <w:r>
              <w:rPr>
                <w:sz w:val="16"/>
                <w:szCs w:val="16"/>
              </w:rPr>
              <w:t>Serviços da Proteção Avançada contra Ameaças do Windows Defender</w:t>
            </w:r>
          </w:p>
        </w:tc>
        <w:tc>
          <w:tcPr>
            <w:tcW w:w="8190" w:type="dxa"/>
          </w:tcPr>
          <w:p w14:paraId="476BF60C" w14:textId="08C0283F" w:rsidR="00096B25" w:rsidRDefault="00096B25" w:rsidP="00096B25">
            <w:pPr>
              <w:pStyle w:val="ProductList-Body"/>
              <w:rPr>
                <w:sz w:val="16"/>
                <w:szCs w:val="16"/>
              </w:rPr>
            </w:pPr>
            <w:r>
              <w:rPr>
                <w:sz w:val="16"/>
                <w:szCs w:val="16"/>
              </w:rPr>
              <w:t>As seguintes secções do serviço em nuvem da Proteção Avançada contra Ameaças do Windows Defender: Deteção e Resposta de Pontos Finais, Investigação e Remediação Automáticas, Classificação Segura.</w:t>
            </w:r>
          </w:p>
        </w:tc>
      </w:tr>
    </w:tbl>
    <w:p w14:paraId="2C3F55C0" w14:textId="77777777" w:rsidR="00FE6146" w:rsidRDefault="00FE6146" w:rsidP="00FE6146">
      <w:pPr>
        <w:pStyle w:val="ProductList-Body"/>
      </w:pPr>
    </w:p>
    <w:p w14:paraId="0B8B1B73" w14:textId="77777777" w:rsidR="00721CEC" w:rsidRDefault="00721CEC" w:rsidP="00721CEC">
      <w:pPr>
        <w:pStyle w:val="ProductList-SectionHeading"/>
        <w:tabs>
          <w:tab w:val="center" w:pos="5400"/>
        </w:tabs>
        <w:spacing w:after="0"/>
        <w:outlineLvl w:val="0"/>
      </w:pPr>
      <w:bookmarkStart w:id="104" w:name="AppendixB_SecurityMeasures"/>
      <w:bookmarkStart w:id="105" w:name="_Toc507768563"/>
      <w:bookmarkStart w:id="106" w:name="DataProcessingTerms_DataatRest"/>
      <w:bookmarkStart w:id="107" w:name="_Toc5020727"/>
      <w:r>
        <w:t xml:space="preserve">Apêndice B – </w:t>
      </w:r>
      <w:bookmarkStart w:id="108" w:name="DataProcessingTerms_Security"/>
      <w:bookmarkStart w:id="109" w:name="_Toc507239523"/>
      <w:r>
        <w:t>Medidas</w:t>
      </w:r>
      <w:bookmarkEnd w:id="108"/>
      <w:bookmarkEnd w:id="109"/>
      <w:r>
        <w:t xml:space="preserve"> de Segurança</w:t>
      </w:r>
      <w:bookmarkEnd w:id="104"/>
      <w:bookmarkEnd w:id="105"/>
      <w:bookmarkEnd w:id="107"/>
    </w:p>
    <w:bookmarkEnd w:id="106"/>
    <w:p w14:paraId="72A8BC14" w14:textId="77777777" w:rsidR="00721CEC" w:rsidRPr="00CD6202" w:rsidRDefault="00721CEC" w:rsidP="00721CEC">
      <w:pPr>
        <w:pStyle w:val="ProductList-Body"/>
      </w:pPr>
    </w:p>
    <w:p w14:paraId="4E443909" w14:textId="77777777" w:rsidR="00721CEC" w:rsidRDefault="00721CEC" w:rsidP="00721CEC">
      <w:pPr>
        <w:pStyle w:val="ProductList-Body"/>
      </w:pPr>
      <w:r>
        <w:t>A Microsoft implementou e manterá os Dados do Cliente nos Serviços Online Principais para as seguintes medidas de segurança que, em conjunto com os compromissos de segurança nos OST (incluindo os Termos do RGPD), são da exclusiva responsabilidade da Microsoft relativamente à segurança desses dados.</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lastRenderedPageBreak/>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lastRenderedPageBreak/>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781C40">
            <w:pPr>
              <w:pStyle w:val="ProductList-Body"/>
              <w:keepNext/>
              <w:spacing w:before="40"/>
              <w:rPr>
                <w:sz w:val="16"/>
                <w:szCs w:val="16"/>
              </w:rPr>
            </w:pPr>
            <w:r w:rsidRPr="00FE6146">
              <w:rPr>
                <w:b/>
                <w:sz w:val="16"/>
                <w:szCs w:val="16"/>
              </w:rPr>
              <w:lastRenderedPageBreak/>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721CEC">
            <w:pPr>
              <w:pStyle w:val="ProductList-Body"/>
              <w:keepNext/>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071C7C">
            <w:pPr>
              <w:pStyle w:val="ProductList-Body"/>
              <w:keepNext/>
              <w:rPr>
                <w:sz w:val="16"/>
                <w:szCs w:val="16"/>
              </w:rPr>
            </w:pPr>
            <w:r w:rsidRPr="00FE6146">
              <w:rPr>
                <w:sz w:val="16"/>
                <w:szCs w:val="16"/>
              </w:rPr>
              <w:lastRenderedPageBreak/>
              <w:t>Gestão de Incidentes de Segurança de Informações</w:t>
            </w:r>
          </w:p>
        </w:tc>
        <w:tc>
          <w:tcPr>
            <w:tcW w:w="8283" w:type="dxa"/>
          </w:tcPr>
          <w:p w14:paraId="1028D5CF" w14:textId="77777777" w:rsidR="00272578" w:rsidRPr="00FE6146" w:rsidRDefault="00272578" w:rsidP="00071C7C">
            <w:pPr>
              <w:pStyle w:val="ProductList-Body"/>
              <w:keepNext/>
              <w:rPr>
                <w:sz w:val="16"/>
                <w:szCs w:val="16"/>
              </w:rPr>
            </w:pPr>
            <w:r w:rsidRPr="00FE6146">
              <w:rPr>
                <w:b/>
                <w:sz w:val="16"/>
                <w:szCs w:val="16"/>
              </w:rPr>
              <w:t>Processo de Resposta a Incidentes</w:t>
            </w:r>
          </w:p>
          <w:p w14:paraId="099F1C9A" w14:textId="0AAC06E8" w:rsidR="00272578" w:rsidRPr="00FE6146" w:rsidRDefault="00117E28" w:rsidP="00071C7C">
            <w:pPr>
              <w:pStyle w:val="ProductList-Body"/>
              <w:keepNext/>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4F51CCF4" w:rsidR="00502802" w:rsidRPr="004E78BB" w:rsidRDefault="00502802" w:rsidP="00071C7C">
            <w:pPr>
              <w:pStyle w:val="ProductList-Body"/>
              <w:keepNext/>
              <w:ind w:left="162" w:hanging="162"/>
            </w:pPr>
            <w:r>
              <w:rPr>
                <w:color w:val="000000" w:themeColor="text1"/>
                <w:sz w:val="16"/>
                <w:szCs w:val="16"/>
              </w:rPr>
              <w:t>-</w:t>
            </w:r>
            <w:r>
              <w:rPr>
                <w:color w:val="000000" w:themeColor="text1"/>
                <w:sz w:val="16"/>
                <w:szCs w:val="16"/>
              </w:rPr>
              <w:tab/>
            </w:r>
            <w:r w:rsidR="00721CEC">
              <w:rPr>
                <w:color w:val="000000" w:themeColor="text1"/>
                <w:sz w:val="16"/>
                <w:szCs w:val="16"/>
              </w:rPr>
              <w:t>Para cada violação de segurança que seja um Incidente de Segurança, será emitida uma notificação por parte da Microsoft (consoante descrito na secção “Notificação de Incidentes de Segurança” acima) sem atrasos indevidos e sempre no prazo de 72 horas</w:t>
            </w:r>
            <w:r>
              <w:rPr>
                <w:iCs/>
                <w:color w:val="000000" w:themeColor="text1"/>
                <w:sz w:val="16"/>
                <w:szCs w:val="16"/>
              </w:rPr>
              <w:t>.</w:t>
            </w:r>
          </w:p>
          <w:p w14:paraId="3818EE7A" w14:textId="7D306373" w:rsidR="00272578" w:rsidRPr="00FE6146" w:rsidRDefault="0075568F" w:rsidP="00071C7C">
            <w:pPr>
              <w:pStyle w:val="ProductList-Body"/>
              <w:keepNext/>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071C7C">
            <w:pPr>
              <w:pStyle w:val="ProductList-Body"/>
              <w:keepNext/>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224251FA"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B3603F3" w14:textId="77777777" w:rsidR="006B0016" w:rsidRDefault="006B0016" w:rsidP="00A914BF">
      <w:pPr>
        <w:pStyle w:val="ProductList-Body"/>
      </w:pPr>
    </w:p>
    <w:p w14:paraId="166850A6" w14:textId="1E3A3CAA" w:rsidR="007D337C" w:rsidRDefault="007D337C" w:rsidP="00A914BF">
      <w:pPr>
        <w:pStyle w:val="ProductList-Body"/>
        <w:sectPr w:rsidR="007D337C"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0" w:name="OnlineServiceSpecificTerms"/>
      <w:bookmarkStart w:id="111" w:name="_Toc5020728"/>
      <w:r>
        <w:lastRenderedPageBreak/>
        <w:t>Termos Específicos do Serviço Online</w:t>
      </w:r>
      <w:bookmarkEnd w:id="110"/>
      <w:bookmarkEnd w:id="111"/>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112" w:name="MicrosoftAzureServices"/>
      <w:bookmarkStart w:id="113" w:name="_Toc5020729"/>
      <w:r w:rsidRPr="005C09F5">
        <w:rPr>
          <w:lang w:val="pt-BR"/>
        </w:rPr>
        <w:t>Serviços do Microsoft Azure</w:t>
      </w:r>
      <w:bookmarkEnd w:id="113"/>
    </w:p>
    <w:bookmarkEnd w:id="112"/>
    <w:p w14:paraId="22591971" w14:textId="77777777" w:rsidR="0075568F" w:rsidRPr="002A3B84" w:rsidRDefault="0075568F" w:rsidP="0075568F">
      <w:pPr>
        <w:pStyle w:val="ProductList-Body"/>
        <w:rPr>
          <w:b/>
          <w:color w:val="00188F"/>
        </w:rPr>
      </w:pPr>
      <w:r>
        <w:rPr>
          <w:b/>
          <w:color w:val="00188F"/>
        </w:rPr>
        <w:t>Notificações</w:t>
      </w:r>
    </w:p>
    <w:p w14:paraId="3E38488B" w14:textId="13CB4E04"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Attachment1" w:tooltip="Anexo 1"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28"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29" w:anchor="services" w:history="1">
        <w:r w:rsidRPr="007B325E">
          <w:rPr>
            <w:rStyle w:val="Hyperlink"/>
          </w:rPr>
          <w:t>http://azure.microsoft.com/en-us/regions/#services</w:t>
        </w:r>
      </w:hyperlink>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hyperlink r:id="rId30" w:history="1">
        <w:r>
          <w:rPr>
            <w:rStyle w:val="Hyperlink"/>
          </w:rPr>
          <w:t>https://aka.ms/r1j7jq</w:t>
        </w:r>
      </w:hyperlink>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1"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77777777"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lastRenderedPageBreak/>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2"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698D52DF" w14:textId="77777777" w:rsidR="00987AEF" w:rsidRDefault="00987AEF" w:rsidP="00987AEF">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hyperlink r:id="rId33" w:history="1">
        <w:r>
          <w:rPr>
            <w:rStyle w:val="Hyperlink"/>
          </w:rPr>
          <w:t>http://azure.microsoft.com/en-us/support/legal/store-terms</w:t>
        </w:r>
      </w:hyperlink>
      <w:hyperlink r:id="rId34" w:history="1"/>
      <w:r>
        <w:t>.</w:t>
      </w:r>
    </w:p>
    <w:bookmarkStart w:id="114" w:name="MicrosoftTranslator"/>
    <w:p w14:paraId="56EA916E" w14:textId="77777777" w:rsidR="000060B0" w:rsidRPr="00903BB7" w:rsidRDefault="000060B0" w:rsidP="000060B0">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2E6C18C8" w14:textId="77777777" w:rsidR="007D337C" w:rsidRPr="007D337C" w:rsidRDefault="007D337C" w:rsidP="007D337C">
      <w:pPr>
        <w:pStyle w:val="ProductList-Offering2Heading"/>
        <w:outlineLvl w:val="2"/>
        <w:rPr>
          <w:lang w:val="pt-BR"/>
        </w:rPr>
      </w:pPr>
      <w:r w:rsidRPr="007D337C">
        <w:rPr>
          <w:lang w:val="pt-BR"/>
        </w:rPr>
        <w:tab/>
      </w:r>
      <w:bookmarkStart w:id="115" w:name="_Toc783785"/>
      <w:bookmarkStart w:id="116" w:name="_Toc5020730"/>
      <w:r w:rsidRPr="007D337C">
        <w:rPr>
          <w:lang w:val="pt-BR"/>
        </w:rPr>
        <w:t>Azure Lab Services</w:t>
      </w:r>
      <w:bookmarkEnd w:id="115"/>
      <w:bookmarkEnd w:id="116"/>
    </w:p>
    <w:p w14:paraId="03FF8674" w14:textId="77777777" w:rsidR="007D337C" w:rsidRDefault="007D337C" w:rsidP="007D337C">
      <w:pPr>
        <w:pStyle w:val="ProductList-ClauseHeading"/>
      </w:pPr>
      <w:r>
        <w:t>Relação com o Utilizador Final</w:t>
      </w:r>
    </w:p>
    <w:p w14:paraId="7CD5C2CA" w14:textId="77777777" w:rsidR="007D337C" w:rsidRDefault="007D337C" w:rsidP="007D337C">
      <w:pPr>
        <w:pStyle w:val="ProductList-Body"/>
      </w:pPr>
      <w:r>
        <w:t>Enquanto a Microsoft disponibiliza o Azure Lab Services ao Cliente de acordo com os termos entre o Cliente e a Microsoft, o Cliente é o único fornecedor dos serviços relacionados aos seus utilizadores finais e será o único e exclusivo responsável perante os utilizadores finais, incluindo quaisquer obrigações de suporte. Os utilizadores finais do Cliente não são uma das partes em qualquer contrato celebrado com a Microsoft relacionado com os serviços.</w:t>
      </w:r>
    </w:p>
    <w:p w14:paraId="2F9EB77F" w14:textId="77777777" w:rsidR="007D337C" w:rsidRPr="00C84B58" w:rsidRDefault="007D337C" w:rsidP="007D337C">
      <w:pPr>
        <w:pStyle w:val="ProductList-Body"/>
      </w:pPr>
    </w:p>
    <w:p w14:paraId="76F23D34" w14:textId="77777777" w:rsidR="007D337C" w:rsidRDefault="007D337C" w:rsidP="007D337C">
      <w:pPr>
        <w:pStyle w:val="ProductList-ClauseHeading"/>
      </w:pPr>
      <w:r>
        <w:t>Notificação; Responsabilidade; Impedir Ações Judiciais Contra a Microsoft</w:t>
      </w:r>
    </w:p>
    <w:p w14:paraId="4622EB54" w14:textId="77777777" w:rsidR="007D337C" w:rsidRDefault="007D337C" w:rsidP="007D337C">
      <w:pPr>
        <w:pStyle w:val="ProductList-Body"/>
        <w:spacing w:after="120"/>
      </w:pPr>
      <w:r>
        <w:t>O Cliente é responsável por notificar imediatamente a Microsoft sobre quaisquer incidentes que possam ter um impacto na Microsoft, como uma violação de dados, problemas relacionados com palavras-passe, reclamações de utilizadores finais, perda de dados dos utilizadores ou propriedade intelectual ou reclamações relacionadas com a privacidade.</w:t>
      </w:r>
    </w:p>
    <w:p w14:paraId="44AABDAC" w14:textId="77777777" w:rsidR="007D337C" w:rsidRDefault="007D337C" w:rsidP="007D337C">
      <w:pPr>
        <w:pStyle w:val="ProductList-Body"/>
        <w:spacing w:after="120"/>
      </w:pPr>
      <w:r>
        <w:t>O Cliente reconhece e concorda que a Microsoft não tem qualquer obrigação ou responsabilidade perante o Cliente ou qualquer utilizador final pela utilização do serviço por parte do utilizador final.</w:t>
      </w:r>
    </w:p>
    <w:p w14:paraId="653B4640" w14:textId="77777777" w:rsidR="007D337C" w:rsidRDefault="007D337C" w:rsidP="007D337C">
      <w:pPr>
        <w:pStyle w:val="ProductList-Body"/>
      </w:pPr>
      <w:r>
        <w:t>A utilização do serviço não confere ao utilizador final o direito de apresentar qualquer ação judicial contra a Microsoft relacionada com os serviços. Se qualquer utilizador final apresentar uma ação judicial contra a Microsoft, é aplicável a disposição de Indemnização nesta secção.</w:t>
      </w:r>
    </w:p>
    <w:p w14:paraId="2E02EC21" w14:textId="77777777" w:rsidR="007D337C" w:rsidRPr="00C84B58" w:rsidRDefault="007D337C" w:rsidP="007D337C">
      <w:pPr>
        <w:pStyle w:val="ProductList-Body"/>
      </w:pPr>
    </w:p>
    <w:p w14:paraId="41297086" w14:textId="77777777" w:rsidR="007D337C" w:rsidRDefault="007D337C" w:rsidP="007D337C">
      <w:pPr>
        <w:pStyle w:val="ProductList-ClauseHeading"/>
      </w:pPr>
      <w:r>
        <w:t>Indemnização</w:t>
      </w:r>
    </w:p>
    <w:p w14:paraId="6DCEA9E8" w14:textId="77777777" w:rsidR="007D337C" w:rsidRDefault="007D337C" w:rsidP="007D337C">
      <w:pPr>
        <w:pStyle w:val="ProductList-Body"/>
      </w:pPr>
      <w:r>
        <w:t>O Cliente concorda em proteger e indemnizar a Microsoft contra quaisquer queixas efetuadas por um utilizador final, terceiros e/ou autoridade reguladora no âmbito do serviço prestado aos utilizadores finais. O Cliente é responsável pelo pagamento de qualquer sentença proferida ou acordo resultante, bem como todos os custos, incluindo os honorários razoáveis do advogado e as despesas relacionadas.</w:t>
      </w:r>
    </w:p>
    <w:p w14:paraId="2C591255" w14:textId="77777777" w:rsidR="007D337C" w:rsidRPr="00C84B58" w:rsidRDefault="007D337C" w:rsidP="007D337C">
      <w:pPr>
        <w:pStyle w:val="ProductList-Body"/>
      </w:pPr>
    </w:p>
    <w:p w14:paraId="702113D4" w14:textId="77777777" w:rsidR="007D337C" w:rsidRDefault="007D337C" w:rsidP="007D337C">
      <w:pPr>
        <w:pStyle w:val="ProductList-ClauseHeading"/>
      </w:pPr>
      <w:r>
        <w:t>Termos do Utilizador Final</w:t>
      </w:r>
    </w:p>
    <w:p w14:paraId="40029AC3" w14:textId="77777777" w:rsidR="007D337C" w:rsidRDefault="007D337C" w:rsidP="007D337C">
      <w:pPr>
        <w:pStyle w:val="ProductList-Body"/>
        <w:spacing w:after="120"/>
      </w:pPr>
      <w:r>
        <w:t>Para prestar os serviço aos utilizadores finais, o Cliente e os seus utilizadores finais devem dar o seu acordo válido para um contrato vinculativo por escrito que contenha a substância dos seguintes requisitos:</w:t>
      </w:r>
    </w:p>
    <w:p w14:paraId="3EF7F04C" w14:textId="77777777" w:rsidR="007D337C" w:rsidRDefault="007D337C" w:rsidP="007D337C">
      <w:pPr>
        <w:pStyle w:val="ProductList-Body"/>
        <w:spacing w:after="120"/>
      </w:pPr>
      <w:r>
        <w:rPr>
          <w:u w:val="single"/>
        </w:rPr>
        <w:t>Declaração da Relação</w:t>
      </w:r>
      <w:r>
        <w:t>: O Cliente é o único prestador dos serviços. O Cliente é responsável pela prestação de qualquer suporte aos utilizadores finais. Os serviços serão prestados pelo Cliente aos seus utilizadores finais no âmbito dos termos de utilização e da política de privacidade.</w:t>
      </w:r>
    </w:p>
    <w:p w14:paraId="48CA7C0F" w14:textId="77777777" w:rsidR="007D337C" w:rsidRDefault="007D337C" w:rsidP="007D337C">
      <w:pPr>
        <w:pStyle w:val="ProductList-Body"/>
        <w:spacing w:after="120"/>
      </w:pPr>
      <w:r>
        <w:rPr>
          <w:u w:val="single"/>
        </w:rPr>
        <w:t>Conformidade</w:t>
      </w:r>
      <w:r>
        <w:t>: O Cliente é o único responsável por assegurar a conformidade com todas as leis aplicáveis (incluindo, sem limitações, o RGPD) relacionadas com a disposição e da utilização do serviço por parte dos utilizadores finais.</w:t>
      </w:r>
    </w:p>
    <w:p w14:paraId="1B062D3C" w14:textId="77777777" w:rsidR="007D337C" w:rsidRDefault="007D337C" w:rsidP="007D337C">
      <w:pPr>
        <w:pStyle w:val="ProductList-Body"/>
        <w:spacing w:after="120"/>
      </w:pPr>
      <w:r>
        <w:rPr>
          <w:u w:val="single"/>
        </w:rPr>
        <w:t>Exclusão de Garantias</w:t>
      </w:r>
      <w:r>
        <w:t>: O Cliente confirma que exclui todas e quaisquer garantias relacionadas com os serviços, bem como todas e quaisquer garantias relacionadas com a Microsoft.</w:t>
      </w:r>
    </w:p>
    <w:p w14:paraId="57020BD8" w14:textId="77777777" w:rsidR="007D337C" w:rsidRDefault="007D337C" w:rsidP="007D337C">
      <w:pPr>
        <w:pStyle w:val="ProductList-Body"/>
      </w:pPr>
      <w:r>
        <w:rPr>
          <w:u w:val="single"/>
        </w:rPr>
        <w:t>Limitação de Responsabilidade e Exclusão de Danos</w:t>
      </w:r>
      <w:r>
        <w:t>: O Cliente confirma que exclui a responsabilidade e os danos de uma forma consistente com as disposições de quaisquer contratos aplicáveis celebrados entre o Cliente e a Microsoft.</w:t>
      </w:r>
    </w:p>
    <w:p w14:paraId="048D4E64" w14:textId="77777777" w:rsidR="007D337C" w:rsidRPr="00C84B58" w:rsidRDefault="007D337C" w:rsidP="007D337C">
      <w:pPr>
        <w:pStyle w:val="ProductList-Body"/>
      </w:pPr>
    </w:p>
    <w:p w14:paraId="3C04FB8A" w14:textId="77777777" w:rsidR="007D337C" w:rsidRDefault="007D337C" w:rsidP="007D337C">
      <w:pPr>
        <w:pStyle w:val="ProductList-ClauseHeading"/>
      </w:pPr>
      <w:r>
        <w:lastRenderedPageBreak/>
        <w:t>Atualizações</w:t>
      </w:r>
    </w:p>
    <w:p w14:paraId="2632B33A" w14:textId="77777777" w:rsidR="007D337C" w:rsidRPr="00006432" w:rsidRDefault="007D337C" w:rsidP="007D337C">
      <w:pPr>
        <w:pStyle w:val="ProductList-Body"/>
      </w:pPr>
      <w:r>
        <w:t>O Cliente é responsável por atualizar as máquinas virtuais (VMs) no respetivo portefólio. Sem prejuízo do acima exposto, a Microsoft pode, mas não está obrigada, a tomar qualquer medida que considere razoável no seu juízo comercial relacionado com as VMs no respetivo portefólio, incluindo a aplicação de quaisquer atualizações ou outras alterações normalmente aplicáveis aos serviços.</w:t>
      </w:r>
    </w:p>
    <w:p w14:paraId="654FAF59"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8738FCF" w14:textId="020F2B84" w:rsidR="00521CA1" w:rsidRPr="00521CA1" w:rsidRDefault="00521CA1" w:rsidP="00521CA1">
      <w:pPr>
        <w:pStyle w:val="ProductList-Offering2Heading"/>
        <w:outlineLvl w:val="2"/>
        <w:rPr>
          <w:lang w:val="pt-BR"/>
        </w:rPr>
      </w:pPr>
      <w:bookmarkStart w:id="117" w:name="AzureMaps"/>
      <w:r w:rsidRPr="00521CA1">
        <w:rPr>
          <w:lang w:val="pt-BR"/>
        </w:rPr>
        <w:tab/>
      </w:r>
      <w:bookmarkStart w:id="118" w:name="_Toc509825512"/>
      <w:bookmarkStart w:id="119" w:name="_Toc510880769"/>
      <w:bookmarkStart w:id="120" w:name="_Toc5020731"/>
      <w:r w:rsidRPr="00521CA1">
        <w:rPr>
          <w:lang w:val="pt-BR"/>
        </w:rPr>
        <w:t>Azure Maps</w:t>
      </w:r>
      <w:bookmarkEnd w:id="118"/>
      <w:bookmarkEnd w:id="119"/>
      <w:bookmarkEnd w:id="120"/>
    </w:p>
    <w:bookmarkEnd w:id="117"/>
    <w:p w14:paraId="3460F508" w14:textId="77777777" w:rsidR="00521CA1" w:rsidRDefault="00521CA1" w:rsidP="00521CA1">
      <w:pPr>
        <w:pStyle w:val="ProductList-ClauseHeading"/>
        <w:keepNext w:val="0"/>
      </w:pPr>
      <w:r>
        <w:t>Restrições à navegação</w:t>
      </w:r>
    </w:p>
    <w:p w14:paraId="06A4FEEA" w14:textId="77777777" w:rsidR="00521CA1" w:rsidRDefault="00521CA1" w:rsidP="00521CA1">
      <w:pPr>
        <w:pStyle w:val="ProductList-Body"/>
      </w:pPr>
      <w:r>
        <w:t>O Cliente não pode utilizar o Azure Maps para ativar a funcionalidade de navegação curva-a-curva em qualquer aplicação.</w:t>
      </w:r>
    </w:p>
    <w:p w14:paraId="02D403AB" w14:textId="77777777" w:rsidR="00521CA1" w:rsidRPr="00006432" w:rsidRDefault="00521CA1" w:rsidP="00521CA1">
      <w:pPr>
        <w:pStyle w:val="ProductList-Body"/>
      </w:pPr>
    </w:p>
    <w:p w14:paraId="1A9D747D" w14:textId="77777777" w:rsidR="00521CA1" w:rsidRDefault="00521CA1" w:rsidP="00521CA1">
      <w:pPr>
        <w:pStyle w:val="ProductList-ClauseHeading"/>
        <w:keepNext w:val="0"/>
      </w:pPr>
      <w:r>
        <w:t>Restrições a bases de dados</w:t>
      </w:r>
    </w:p>
    <w:p w14:paraId="258AB030" w14:textId="77777777" w:rsidR="00521CA1" w:rsidRDefault="00521CA1" w:rsidP="00521CA1">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5495E493" w14:textId="77777777" w:rsidR="00521CA1" w:rsidRPr="00006432" w:rsidRDefault="00521CA1" w:rsidP="00521CA1">
      <w:pPr>
        <w:pStyle w:val="ProductList-Body"/>
      </w:pPr>
    </w:p>
    <w:p w14:paraId="156EABA7" w14:textId="77777777" w:rsidR="00521CA1" w:rsidRPr="00006432" w:rsidRDefault="00521CA1" w:rsidP="00521CA1">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BBEDC0" w14:textId="77777777" w:rsidR="00521CA1" w:rsidRDefault="00521CA1" w:rsidP="00521CA1">
      <w:pPr>
        <w:pStyle w:val="ProductList-Body"/>
      </w:pPr>
    </w:p>
    <w:p w14:paraId="6AF76EBA" w14:textId="77777777" w:rsidR="000060B0" w:rsidRPr="00931AE7" w:rsidRDefault="000060B0" w:rsidP="000060B0">
      <w:pPr>
        <w:pStyle w:val="ProductList-ClauseHeading"/>
      </w:pPr>
      <w:r>
        <w:t>Resultados de API</w:t>
      </w:r>
    </w:p>
    <w:p w14:paraId="315FB5A1" w14:textId="77777777" w:rsidR="000060B0" w:rsidRPr="00931AE7" w:rsidRDefault="000060B0" w:rsidP="000060B0">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 ou para contornar qualquer funcionalidade no Azure Maps.</w:t>
      </w:r>
    </w:p>
    <w:p w14:paraId="3FC7B63C" w14:textId="77777777" w:rsidR="000060B0" w:rsidRPr="00931AE7" w:rsidRDefault="000060B0" w:rsidP="000060B0">
      <w:pPr>
        <w:pStyle w:val="ProductList-Body"/>
      </w:pPr>
    </w:p>
    <w:p w14:paraId="6BA6DFFB" w14:textId="77777777" w:rsidR="000060B0" w:rsidRPr="00931AE7" w:rsidRDefault="000060B0" w:rsidP="000060B0">
      <w:pPr>
        <w:pStyle w:val="ProductList-Body"/>
      </w:pPr>
      <w:r>
        <w:t>A Colocação em cache e armazenamento de resultados é permitido quando o objetivo desta colocação em cache é reduzir os tempos de latência da sua aplicação. Os resultados não podem ser armazenados durante um período superior ao seguinte: o mais curto entre (i) o período de validade indicado nos cabeçalhos devolvidos ou (ii) 6 meses.</w:t>
      </w:r>
    </w:p>
    <w:p w14:paraId="7BEB8542" w14:textId="77777777" w:rsidR="000060B0" w:rsidRPr="00931AE7" w:rsidRDefault="000060B0" w:rsidP="000060B0">
      <w:pPr>
        <w:pStyle w:val="ProductList-Body"/>
      </w:pPr>
    </w:p>
    <w:p w14:paraId="15643688" w14:textId="77777777" w:rsidR="000060B0" w:rsidRPr="00931AE7" w:rsidRDefault="000060B0" w:rsidP="000060B0">
      <w:pPr>
        <w:pStyle w:val="ProductList-Body"/>
      </w:pPr>
      <w:bookmarkStart w:id="121" w:name="_Hlk509835802"/>
      <w:r>
        <w:t>O Cliente não pode apresentar quaisquer Resultados em qualquer base de dados de mapa geográfico ou conteúdo de terceiros.</w:t>
      </w:r>
    </w:p>
    <w:bookmarkEnd w:id="121"/>
    <w:p w14:paraId="408CB521" w14:textId="77777777" w:rsidR="000060B0" w:rsidRPr="00931AE7" w:rsidRDefault="000060B0" w:rsidP="000060B0">
      <w:pPr>
        <w:pStyle w:val="ProductList-Body"/>
      </w:pPr>
    </w:p>
    <w:p w14:paraId="710D95E4" w14:textId="77777777" w:rsidR="000060B0" w:rsidRPr="00931AE7" w:rsidRDefault="000060B0" w:rsidP="000060B0">
      <w:pPr>
        <w:pStyle w:val="ProductList-ClauseHeading"/>
      </w:pPr>
      <w:r>
        <w:t>Dados do Mapa</w:t>
      </w:r>
    </w:p>
    <w:p w14:paraId="313C430A" w14:textId="77777777" w:rsidR="000060B0" w:rsidRPr="00C2673C" w:rsidRDefault="000060B0" w:rsidP="000060B0">
      <w:pPr>
        <w:pStyle w:val="ProductList-Body"/>
        <w:ind w:right="810"/>
        <w:rPr>
          <w:szCs w:val="18"/>
        </w:rPr>
      </w:pPr>
      <w:r w:rsidRPr="00C2673C">
        <w:rPr>
          <w:szCs w:val="18"/>
        </w:rPr>
        <w:t>A utilização de conteúdos que apresentam a notificação relativa a direitos de autor da TomTom tem de estar em conformidade com as restrições estabelecidas no EULA e nos Termos de Licenciamento de Produtos de Terceiros da TomTom (</w:t>
      </w:r>
      <w:hyperlink r:id="rId35" w:history="1">
        <w:r w:rsidRPr="00523D82">
          <w:rPr>
            <w:rStyle w:val="Hyperlink"/>
            <w:szCs w:val="18"/>
          </w:rPr>
          <w:t>https://www.tomtom.com/en_GB/thirdpartyproductterms/</w:t>
        </w:r>
      </w:hyperlink>
      <w:r w:rsidRPr="00C2673C">
        <w:rPr>
          <w:szCs w:val="18"/>
        </w:rPr>
        <w:t xml:space="preserve">). O Azure Maps utiliza Imagens do Bing que estão sujeitas ao Aviso dos Mapas Bing no </w:t>
      </w:r>
      <w:hyperlink w:anchor="_top" w:tooltip="Anexo 1" w:history="1">
        <w:r w:rsidRPr="00C2673C">
          <w:rPr>
            <w:rStyle w:val="Hyperlink"/>
            <w:szCs w:val="18"/>
          </w:rPr>
          <w:t>Anexo 1</w:t>
        </w:r>
      </w:hyperlink>
      <w:r w:rsidRPr="00C2673C">
        <w:rPr>
          <w:szCs w:val="18"/>
        </w:rPr>
        <w:t>.</w:t>
      </w:r>
    </w:p>
    <w:p w14:paraId="6FE4B02B" w14:textId="77777777" w:rsidR="000060B0" w:rsidRPr="00931AE7" w:rsidRDefault="000060B0" w:rsidP="000060B0">
      <w:pPr>
        <w:pStyle w:val="ProductList-Body"/>
      </w:pPr>
    </w:p>
    <w:p w14:paraId="33476426" w14:textId="77777777" w:rsidR="000060B0" w:rsidRPr="00931AE7" w:rsidRDefault="000060B0" w:rsidP="000060B0">
      <w:pPr>
        <w:pStyle w:val="ProductList-ClauseHeading"/>
      </w:pPr>
      <w:r>
        <w:t>Parâmetro da região do utilizador</w:t>
      </w:r>
    </w:p>
    <w:p w14:paraId="54D9C977" w14:textId="77777777" w:rsidR="000060B0" w:rsidRPr="00931AE7" w:rsidRDefault="000060B0" w:rsidP="000060B0">
      <w:pPr>
        <w:pStyle w:val="ProductList-Body"/>
      </w:pPr>
      <w:r>
        <w:t>O parâmetro da região do utilizador no Azure Maps tem de ser utilizado em conformidade com as leis aplicáveis, incluindo as relacionadas com o mapeamento, do país em que os mapas, as imagens, outros dados e conteúdos de terceiros para os quais o Cliente tem autorização de acesso através do Azure Maps são disponibilizados.</w:t>
      </w:r>
    </w:p>
    <w:p w14:paraId="3FBA9C97" w14:textId="77777777" w:rsidR="00521CA1" w:rsidRPr="00006432" w:rsidRDefault="00521CA1" w:rsidP="00521CA1">
      <w:pPr>
        <w:pStyle w:val="ProductList-Body"/>
      </w:pPr>
    </w:p>
    <w:p w14:paraId="75161F20" w14:textId="77777777" w:rsidR="00521CA1" w:rsidRDefault="00521CA1" w:rsidP="00521CA1">
      <w:pPr>
        <w:pStyle w:val="ProductList-ClauseHeading"/>
        <w:keepNext w:val="0"/>
      </w:pPr>
      <w:r>
        <w:t>Exclusão de garantia para precisão</w:t>
      </w:r>
    </w:p>
    <w:p w14:paraId="6CB4F965" w14:textId="77777777" w:rsidR="00521CA1" w:rsidRPr="00006432" w:rsidRDefault="00521CA1" w:rsidP="00521CA1">
      <w:pPr>
        <w:pStyle w:val="ProductList-Body"/>
      </w:pPr>
      <w:r>
        <w:t xml:space="preserve">A Microsoft e os seus fornecedores não garantem que os mapas, as imagens, os dados ou quaisquer conteúdos apresentados pelo Azure Maps serão precisos ou completos. </w:t>
      </w:r>
    </w:p>
    <w:p w14:paraId="75D091BF" w14:textId="77777777" w:rsidR="00521CA1" w:rsidRDefault="00521CA1" w:rsidP="00521CA1">
      <w:pPr>
        <w:pStyle w:val="ProductList-Body"/>
      </w:pPr>
    </w:p>
    <w:p w14:paraId="5D74488B" w14:textId="77777777" w:rsidR="00521CA1" w:rsidRDefault="00521CA1" w:rsidP="00521CA1">
      <w:pPr>
        <w:pStyle w:val="ProductList-ClauseHeading"/>
        <w:keepNext w:val="0"/>
      </w:pPr>
      <w:r>
        <w:t>Direitos de Autor</w:t>
      </w:r>
    </w:p>
    <w:p w14:paraId="510FD596" w14:textId="77777777" w:rsidR="00521CA1" w:rsidRDefault="00521CA1" w:rsidP="00521CA1">
      <w:pPr>
        <w:pStyle w:val="ProductList-Body"/>
      </w:pPr>
      <w:r>
        <w:t>O Cliente não pode remover, ocultar, encobrir ou alterar qualquer logótipo e/ou notificação relativa a direitos de autor colocado no Azure Maps ou por este gerado automaticamente.</w:t>
      </w:r>
    </w:p>
    <w:p w14:paraId="3D06C6C5"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1949309" w14:textId="3B046C3E" w:rsidR="00A50823" w:rsidRPr="009364D6" w:rsidRDefault="00A50823" w:rsidP="00A50823">
      <w:pPr>
        <w:pStyle w:val="ProductList-Offering2Heading"/>
        <w:outlineLvl w:val="2"/>
        <w:rPr>
          <w:lang w:val="pt-BR"/>
        </w:rPr>
      </w:pPr>
      <w:r w:rsidRPr="009364D6">
        <w:rPr>
          <w:lang w:val="pt-BR"/>
        </w:rPr>
        <w:tab/>
      </w:r>
      <w:bookmarkStart w:id="122" w:name="_Toc484158292"/>
      <w:bookmarkStart w:id="123" w:name="_Toc5020732"/>
      <w:r w:rsidRPr="009364D6">
        <w:rPr>
          <w:lang w:val="pt-BR"/>
        </w:rPr>
        <w:t>Microsoft Azure Stack</w:t>
      </w:r>
      <w:bookmarkEnd w:id="122"/>
      <w:bookmarkEnd w:id="123"/>
    </w:p>
    <w:p w14:paraId="0BD96D74" w14:textId="38806DEB" w:rsidR="00A50823" w:rsidRDefault="00A50823" w:rsidP="00A50823">
      <w:pPr>
        <w:pStyle w:val="ProductList-Body"/>
      </w:pPr>
      <w:r>
        <w:t>O Microsoft Azure Stack é um Serviço do Microsoft Azure.</w:t>
      </w:r>
    </w:p>
    <w:p w14:paraId="3205B41A" w14:textId="77777777" w:rsidR="00071C7C" w:rsidRPr="00747204" w:rsidRDefault="00071C7C" w:rsidP="00A50823">
      <w:pPr>
        <w:pStyle w:val="ProductList-Body"/>
      </w:pPr>
    </w:p>
    <w:p w14:paraId="2F48C2EC" w14:textId="77777777" w:rsidR="00A50823" w:rsidRPr="00747204" w:rsidRDefault="00A50823" w:rsidP="00A50823">
      <w:pPr>
        <w:pStyle w:val="ProductList-ClauseHeading"/>
      </w:pPr>
      <w:r>
        <w:t xml:space="preserve">Privacidade do Microsoft Azure Stack </w:t>
      </w:r>
    </w:p>
    <w:p w14:paraId="156AB207" w14:textId="77777777" w:rsidR="00A50823" w:rsidRPr="00747204" w:rsidRDefault="00A50823" w:rsidP="00A50823">
      <w:pPr>
        <w:pStyle w:val="ProductList-Body"/>
      </w:pPr>
      <w:r>
        <w:t xml:space="preserve">A Declaração de Privacidade das edições Enterprise e Developer disponível em </w:t>
      </w:r>
      <w:hyperlink r:id="rId36" w:history="1">
        <w:r>
          <w:rPr>
            <w:rStyle w:val="Hyperlink"/>
          </w:rPr>
          <w:t>https://www.microsoft.com/en-us/privacystatement/EnterpriseDev</w:t>
        </w:r>
      </w:hyperlink>
      <w:r>
        <w:t xml:space="preserve"> é aplicável à utilização do Microsoft Azure Stack por parte do Cliente. Se um Cliente do Contrato Microsoft Cloud utilizar o software ou os serviços </w:t>
      </w:r>
      <w:r>
        <w:lastRenderedPageBreak/>
        <w:t xml:space="preserve">do Microsoft Azure Stack alojados por um Revendedor, esta utilização estará sujeita às práticas de privacidade do Revendedor, que poderão ser diferentes das da Microsoft. </w:t>
      </w:r>
    </w:p>
    <w:p w14:paraId="393C654D" w14:textId="77777777" w:rsidR="00A50823" w:rsidRPr="00747204" w:rsidRDefault="00A50823" w:rsidP="00A50823">
      <w:pPr>
        <w:pStyle w:val="ProductList-Body"/>
      </w:pPr>
    </w:p>
    <w:p w14:paraId="5D06FBA2" w14:textId="77777777" w:rsidR="00A50823" w:rsidRPr="00747204" w:rsidRDefault="00A50823" w:rsidP="00A50823">
      <w:pPr>
        <w:pStyle w:val="ProductList-ClauseHeading"/>
      </w:pPr>
      <w:r>
        <w:t xml:space="preserve">Utilização do Microsoft Azure Stack </w:t>
      </w:r>
    </w:p>
    <w:p w14:paraId="6FF06CAF" w14:textId="186C302F" w:rsidR="00A50823" w:rsidRDefault="00A50823" w:rsidP="00A50823">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09813466" w14:textId="6D88BC2B" w:rsidR="000D2506" w:rsidRDefault="000D2506" w:rsidP="00A50823">
      <w:pPr>
        <w:pStyle w:val="ProductList-Body"/>
        <w:tabs>
          <w:tab w:val="clear" w:pos="158"/>
          <w:tab w:val="left" w:pos="360"/>
        </w:tabs>
      </w:pPr>
    </w:p>
    <w:p w14:paraId="4D978A24" w14:textId="77777777" w:rsidR="000D2506" w:rsidRDefault="000D2506" w:rsidP="000D2506">
      <w:pPr>
        <w:pStyle w:val="ProductList-ClauseHeading"/>
      </w:pPr>
      <w:r>
        <w:t>Utilização da Subscrição do Fornecedor Predefinida</w:t>
      </w:r>
    </w:p>
    <w:p w14:paraId="499B5C32" w14:textId="77777777" w:rsidR="000D2506" w:rsidRPr="00D26C87" w:rsidRDefault="000D2506" w:rsidP="000D2506">
      <w:pPr>
        <w:pStyle w:val="ProductList-Body"/>
      </w:pPr>
      <w:r>
        <w:t>A subscrição criada para o administrador de sistema durante o processo de implementação do Azure Stack (a subscrição do fornecedor predefinida) só pode ser utilizada para implementar e gerir a infraestrutura do Azure Stack; não pode ser utilizada para executar qualquer carga de trabalho que não implemente ou faça a gestão da infraestrutura do Azure Stack (por exemplo, não pode ser utilizada para executar quaisquer cargas de trabalho de aplicação).</w:t>
      </w:r>
    </w:p>
    <w:bookmarkStart w:id="124" w:name="_Toc494738672"/>
    <w:bookmarkStart w:id="125" w:name="EMS"/>
    <w:bookmarkStart w:id="126" w:name="_Toc476476610"/>
    <w:bookmarkStart w:id="127" w:name="_Toc459970714"/>
    <w:bookmarkStart w:id="128" w:name="_Toc457466428"/>
    <w:bookmarkStart w:id="129" w:name="AzureActiveDirectoryBasic"/>
    <w:bookmarkStart w:id="130" w:name="_Toc437590238"/>
    <w:bookmarkStart w:id="131" w:name="_Toc435790944"/>
    <w:bookmarkStart w:id="132" w:name="MicrosoftDynamicsMarketing"/>
    <w:bookmarkEnd w:id="114"/>
    <w:p w14:paraId="48043A7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E98210A" w14:textId="77777777" w:rsidR="00521CA1" w:rsidRPr="00521CA1" w:rsidRDefault="00521CA1" w:rsidP="00521CA1">
      <w:pPr>
        <w:pStyle w:val="ProductList-Offering2Heading"/>
        <w:outlineLvl w:val="2"/>
        <w:rPr>
          <w:lang w:val="pt-BR"/>
        </w:rPr>
      </w:pPr>
      <w:r w:rsidRPr="00521CA1">
        <w:rPr>
          <w:lang w:val="pt-BR"/>
        </w:rPr>
        <w:tab/>
      </w:r>
      <w:bookmarkStart w:id="133" w:name="MicrosoftCognitiveServices"/>
      <w:bookmarkStart w:id="134" w:name="_Toc510880771"/>
      <w:bookmarkStart w:id="135" w:name="_Toc510115105"/>
      <w:bookmarkStart w:id="136" w:name="_Toc5020733"/>
      <w:r w:rsidRPr="00521CA1">
        <w:rPr>
          <w:lang w:val="pt-BR"/>
        </w:rPr>
        <w:t>Serviços de Pesquisa do Bing</w:t>
      </w:r>
      <w:bookmarkEnd w:id="133"/>
      <w:bookmarkEnd w:id="134"/>
      <w:bookmarkEnd w:id="135"/>
      <w:bookmarkEnd w:id="136"/>
    </w:p>
    <w:p w14:paraId="6D386229" w14:textId="77777777" w:rsidR="00521CA1" w:rsidRPr="002001F8" w:rsidRDefault="00521CA1" w:rsidP="00521CA1">
      <w:pPr>
        <w:pStyle w:val="ProductList-ClauseHeading"/>
        <w:keepNext w:val="0"/>
      </w:pPr>
      <w:r>
        <w:t>Requisitos de Utilização e Apresentação dos Serviços de Pesquisa do Bing</w:t>
      </w:r>
    </w:p>
    <w:p w14:paraId="271A9D75" w14:textId="77777777" w:rsidR="00521CA1" w:rsidRDefault="00521CA1" w:rsidP="00521CA1">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37"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38"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521CA1">
      <w:pPr>
        <w:pStyle w:val="ProductList-Body"/>
      </w:pPr>
      <w:r>
        <w:t>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1065C080" w14:textId="77777777" w:rsidR="00521CA1" w:rsidRPr="00964225" w:rsidRDefault="00521CA1" w:rsidP="00521CA1">
      <w:pPr>
        <w:pStyle w:val="ProductList-ClauseHeading"/>
        <w:keepNext w:val="0"/>
        <w:rPr>
          <w:color w:val="0072C6"/>
        </w:rPr>
      </w:pPr>
      <w:r>
        <w:t>Aplicação dos Termos da Proteção de Dados aos Serviços de Pesquisa do Bing</w:t>
      </w:r>
    </w:p>
    <w:p w14:paraId="2A96B53C" w14:textId="77777777" w:rsidR="00521CA1" w:rsidRDefault="00521CA1" w:rsidP="00521CA1">
      <w:pPr>
        <w:pStyle w:val="ProductList-Body"/>
      </w:pPr>
      <w:r>
        <w:t>Só as seguintes secções dos Termos da Proteção dos Dados são aplicáveis aos Serviços de Pesquisa do Bing: Transferências de Dados, Utilização de Subcontratantes e Como Contactar a Microsoft. Estas secções não são aplicáveis às Pré-visualizações dos serviços listados.</w:t>
      </w:r>
    </w:p>
    <w:p w14:paraId="72B38441" w14:textId="77777777" w:rsidR="00521CA1" w:rsidRPr="009A17A9" w:rsidRDefault="00521CA1" w:rsidP="00521CA1">
      <w:pPr>
        <w:pStyle w:val="ProductList-Body"/>
      </w:pPr>
    </w:p>
    <w:p w14:paraId="6BE59A10" w14:textId="77777777" w:rsidR="00521CA1" w:rsidRDefault="00521CA1" w:rsidP="00521CA1">
      <w:pPr>
        <w:pStyle w:val="ProductList-ClauseHeading"/>
        <w:keepNext w:val="0"/>
      </w:pPr>
      <w:r>
        <w:t>Termos do RGPD não aplicáveis aos Serviços de Pesquisa do Bing:</w:t>
      </w:r>
    </w:p>
    <w:p w14:paraId="625439BE" w14:textId="77777777" w:rsidR="00521CA1" w:rsidRDefault="00521CA1" w:rsidP="00521CA1">
      <w:pPr>
        <w:pStyle w:val="ProductList-Body"/>
      </w:pPr>
      <w:r>
        <w:t>Os Termos do RGPD não são aplicáveis aos Serviços de Pesquisa do Bing.</w:t>
      </w:r>
    </w:p>
    <w:p w14:paraId="54381772" w14:textId="77777777" w:rsidR="00521CA1" w:rsidRDefault="00521CA1" w:rsidP="00521CA1">
      <w:pPr>
        <w:pStyle w:val="ProductList-Body"/>
        <w:tabs>
          <w:tab w:val="left" w:pos="360"/>
        </w:tabs>
      </w:pPr>
    </w:p>
    <w:p w14:paraId="06E86010" w14:textId="77777777" w:rsidR="00521CA1" w:rsidRDefault="00521CA1" w:rsidP="00521CA1">
      <w:pPr>
        <w:pStyle w:val="ProductList-ClauseHeading"/>
        <w:keepNext w:val="0"/>
      </w:pPr>
      <w:r>
        <w:t>Precedência:</w:t>
      </w:r>
    </w:p>
    <w:p w14:paraId="1BB9EBA7" w14:textId="77777777" w:rsidR="00521CA1" w:rsidRDefault="00521CA1" w:rsidP="00521CA1">
      <w:pPr>
        <w:pStyle w:val="ProductList-Body"/>
      </w:pPr>
      <w:r>
        <w:t>Esta secção Serviços de Pesquisa do Bing prevalece quando existir qualquer conflito com outras secções dos OST.</w:t>
      </w:r>
    </w:p>
    <w:p w14:paraId="6543212C"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20BA1DF" w14:textId="77777777" w:rsidR="00521CA1" w:rsidRPr="00521CA1" w:rsidRDefault="00521CA1" w:rsidP="000060B0">
      <w:pPr>
        <w:pStyle w:val="ProductList-Offering2Heading"/>
        <w:keepNext/>
        <w:outlineLvl w:val="2"/>
        <w:rPr>
          <w:b w:val="0"/>
          <w:color w:val="000000" w:themeColor="text1"/>
          <w:sz w:val="8"/>
          <w:szCs w:val="8"/>
          <w:lang w:val="pt-BR"/>
        </w:rPr>
      </w:pPr>
      <w:r w:rsidRPr="00521CA1">
        <w:rPr>
          <w:lang w:val="pt-BR"/>
        </w:rPr>
        <w:lastRenderedPageBreak/>
        <w:tab/>
      </w:r>
      <w:bookmarkStart w:id="137" w:name="_Toc510880772"/>
      <w:bookmarkStart w:id="138" w:name="_Toc5020734"/>
      <w:r w:rsidRPr="00521CA1">
        <w:rPr>
          <w:lang w:val="pt-BR"/>
        </w:rPr>
        <w:t>Serviços Cognitivos da Microsoft</w:t>
      </w:r>
      <w:bookmarkEnd w:id="137"/>
      <w:bookmarkEnd w:id="138"/>
    </w:p>
    <w:p w14:paraId="434DE524" w14:textId="77777777" w:rsidR="00521CA1" w:rsidRDefault="00521CA1" w:rsidP="00521CA1">
      <w:pPr>
        <w:pStyle w:val="ProductList-ClauseHeading"/>
        <w:keepNext w:val="0"/>
      </w:pPr>
      <w:r>
        <w:t>Limite do Microsoft Translator e dos Serviços de Pesquisa do Bing à utilização da saída do serviço por parte do Cliente</w:t>
      </w:r>
    </w:p>
    <w:p w14:paraId="1E5C7D1B" w14:textId="77777777" w:rsidR="00521CA1" w:rsidRPr="00F86985" w:rsidRDefault="00521CA1" w:rsidP="00521CA1">
      <w:pPr>
        <w:pStyle w:val="ProductList-Body"/>
      </w:pPr>
      <w:r>
        <w:t>O Cliente não pode utilizar quaisquer dados dos Serviços de Pesquisa do Bing ou do Microsoft Translator com o objetivo de desenvolver ou oferecer qualquer serviço baseado na aprendizagem automática.</w:t>
      </w:r>
    </w:p>
    <w:p w14:paraId="5D384548" w14:textId="77777777" w:rsidR="00521CA1" w:rsidRPr="00F86985" w:rsidRDefault="00521CA1" w:rsidP="00521CA1">
      <w:pPr>
        <w:pStyle w:val="ProductList-Body"/>
      </w:pPr>
    </w:p>
    <w:p w14:paraId="52C6B824" w14:textId="77777777" w:rsidR="00521CA1" w:rsidRPr="00F86985" w:rsidRDefault="00521CA1" w:rsidP="00521CA1">
      <w:pPr>
        <w:pStyle w:val="ProductList-ClauseHeading"/>
        <w:keepNext w:val="0"/>
      </w:pPr>
      <w:r>
        <w:t>Atribuição de Microsoft Translator</w:t>
      </w:r>
    </w:p>
    <w:p w14:paraId="2C9326E1" w14:textId="77777777" w:rsidR="00521CA1" w:rsidRPr="00F86985" w:rsidRDefault="00521CA1" w:rsidP="00521CA1">
      <w:pPr>
        <w:pStyle w:val="ProductList-Body"/>
      </w:pPr>
      <w:r>
        <w:t>Ao apresentar traduções automáticas efetuadas pelo Microsoft Translator, o Cliente deve apresentar um aviso proeminente razoável a indicar que o texto foi traduzido automaticamente pelo Microsoft Translator.</w:t>
      </w:r>
    </w:p>
    <w:p w14:paraId="24474B80" w14:textId="77777777" w:rsidR="00521CA1" w:rsidRPr="009A17A9" w:rsidRDefault="00521CA1" w:rsidP="00521CA1">
      <w:pPr>
        <w:pStyle w:val="ProductList-Body"/>
      </w:pPr>
    </w:p>
    <w:p w14:paraId="5E282518" w14:textId="77777777" w:rsidR="00521CA1" w:rsidRPr="00F86985" w:rsidRDefault="00521CA1" w:rsidP="00521CA1">
      <w:pPr>
        <w:pStyle w:val="ProductList-ClauseHeading"/>
        <w:keepNext w:val="0"/>
      </w:pPr>
      <w:r>
        <w:t>Modelos Personalizados e Configurações dos Serviços Cognitivos Inativos</w:t>
      </w:r>
    </w:p>
    <w:p w14:paraId="45240161" w14:textId="77777777" w:rsidR="00521CA1" w:rsidRPr="009A17A9" w:rsidRDefault="00521CA1" w:rsidP="00521CA1">
      <w:pPr>
        <w:pStyle w:val="ProductList-Body"/>
      </w:pPr>
      <w:r>
        <w:t xml:space="preserve">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 </w:t>
      </w:r>
    </w:p>
    <w:p w14:paraId="5B5C7531"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592F74" w14:textId="77777777" w:rsidR="00927CE3" w:rsidRPr="009364D6" w:rsidRDefault="00927CE3" w:rsidP="00927CE3">
      <w:pPr>
        <w:pStyle w:val="ProductList-Offering2Heading"/>
        <w:ind w:firstLine="158"/>
        <w:outlineLvl w:val="2"/>
        <w:rPr>
          <w:lang w:val="pt-BR"/>
        </w:rPr>
      </w:pPr>
      <w:bookmarkStart w:id="139" w:name="_Toc5020735"/>
      <w:r w:rsidRPr="009364D6">
        <w:rPr>
          <w:lang w:val="pt-BR"/>
        </w:rPr>
        <w:t>Microsoft Genomics</w:t>
      </w:r>
      <w:bookmarkEnd w:id="124"/>
      <w:bookmarkEnd w:id="139"/>
    </w:p>
    <w:p w14:paraId="3A7E380D" w14:textId="77777777" w:rsidR="00927CE3" w:rsidRPr="00BA2331" w:rsidRDefault="00927CE3" w:rsidP="00927CE3">
      <w:pPr>
        <w:pStyle w:val="ProductList-ClauseHeading"/>
      </w:pPr>
      <w:r>
        <w:t xml:space="preserve">Privacidade do Microsoft Genomics </w:t>
      </w:r>
    </w:p>
    <w:p w14:paraId="17392C6F" w14:textId="77777777" w:rsidR="00927CE3" w:rsidRPr="00BA2331" w:rsidRDefault="00927CE3" w:rsidP="00927CE3">
      <w:pPr>
        <w:pStyle w:val="ProductList-Body"/>
      </w:pPr>
      <w:r>
        <w:t xml:space="preserve">A Declaração de Privacidade da Microsoft localizada em </w:t>
      </w:r>
      <w:hyperlink r:id="rId39"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927CE3">
      <w:pPr>
        <w:pStyle w:val="ProductList-ClauseHeading"/>
      </w:pPr>
      <w:r>
        <w:t xml:space="preserve">Termos de Licenciamento do Broad </w:t>
      </w:r>
    </w:p>
    <w:p w14:paraId="2BD857B4" w14:textId="77777777" w:rsidR="00927CE3" w:rsidRPr="00BA2331" w:rsidRDefault="00927CE3"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está também sujeita ao Contrato de Licença do Utilizador Final do GATK do Broad (“</w:t>
      </w:r>
      <w:r>
        <w:rPr>
          <w:bCs/>
        </w:rPr>
        <w:t>EULA do Broad</w:t>
      </w:r>
      <w:r>
        <w:t xml:space="preserve">”). </w:t>
      </w:r>
    </w:p>
    <w:p w14:paraId="25A96E02" w14:textId="77777777" w:rsidR="00927CE3" w:rsidRPr="00BA2331" w:rsidRDefault="00927CE3" w:rsidP="00927CE3">
      <w:pPr>
        <w:pStyle w:val="ProductList-Body"/>
      </w:pPr>
      <w:r>
        <w:t xml:space="preserve"> </w:t>
      </w: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927CE3">
      <w:pPr>
        <w:pStyle w:val="ProductList-ClauseHeading"/>
      </w:pPr>
      <w:r>
        <w:t>Ausência de Utilização Médica</w:t>
      </w:r>
    </w:p>
    <w:p w14:paraId="64044380" w14:textId="77777777" w:rsidR="00927CE3" w:rsidRPr="00BA2331" w:rsidRDefault="00927CE3" w:rsidP="00927CE3">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0508BB56"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0F01BF3" w14:textId="5D1AE65D" w:rsidR="00927CE3" w:rsidRPr="009364D6" w:rsidRDefault="00927CE3" w:rsidP="00927CE3">
      <w:pPr>
        <w:pStyle w:val="ProductList-Offering2Heading"/>
        <w:outlineLvl w:val="2"/>
        <w:rPr>
          <w:lang w:val="pt-BR"/>
        </w:rPr>
      </w:pPr>
      <w:r w:rsidRPr="009364D6">
        <w:rPr>
          <w:lang w:val="pt-BR"/>
        </w:rPr>
        <w:tab/>
      </w:r>
      <w:bookmarkStart w:id="140" w:name="_Toc494738673"/>
      <w:bookmarkStart w:id="141" w:name="_Toc5020736"/>
      <w:r w:rsidRPr="009364D6">
        <w:rPr>
          <w:lang w:val="pt-BR"/>
        </w:rPr>
        <w:t xml:space="preserve">Visual Studio </w:t>
      </w:r>
      <w:r w:rsidR="009364D6">
        <w:rPr>
          <w:lang w:val="pt-BR"/>
        </w:rPr>
        <w:t>App</w:t>
      </w:r>
      <w:r w:rsidRPr="009364D6">
        <w:rPr>
          <w:lang w:val="pt-BR"/>
        </w:rPr>
        <w:t xml:space="preserve"> Center</w:t>
      </w:r>
      <w:bookmarkEnd w:id="140"/>
      <w:bookmarkEnd w:id="141"/>
    </w:p>
    <w:p w14:paraId="766D1536" w14:textId="69CA6CD3" w:rsidR="00927CE3" w:rsidRPr="00BA2331" w:rsidRDefault="00927CE3" w:rsidP="00927CE3">
      <w:pPr>
        <w:pStyle w:val="ProductList-ClauseHeading"/>
      </w:pPr>
      <w:r>
        <w:t xml:space="preserve">Termos de Privacidade e Segurança do Teste do Visual Studio </w:t>
      </w:r>
      <w:r w:rsidR="009364D6">
        <w:t>App</w:t>
      </w:r>
      <w:r>
        <w:t xml:space="preserve"> Center</w:t>
      </w:r>
    </w:p>
    <w:p w14:paraId="51D3B3F3" w14:textId="2DE0EB16" w:rsidR="00927CE3" w:rsidRPr="00BA2331" w:rsidRDefault="00927CE3" w:rsidP="00927CE3">
      <w:pPr>
        <w:pStyle w:val="ProductList-Body"/>
      </w:pPr>
      <w:r>
        <w:t xml:space="preserve">A declaração de privacidade localizada em </w:t>
      </w:r>
      <w:hyperlink r:id="rId40"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927CE3">
      <w:pPr>
        <w:pStyle w:val="ProductList-Body"/>
      </w:pPr>
    </w:p>
    <w:p w14:paraId="6356909A" w14:textId="77777777" w:rsidR="00927CE3" w:rsidRPr="00BA2331" w:rsidRDefault="00927CE3" w:rsidP="00927CE3">
      <w:pPr>
        <w:pStyle w:val="ProductList-ClauseHeading"/>
      </w:pPr>
      <w:r>
        <w:t>Utilização para Desenvolvimento e Teste</w:t>
      </w:r>
    </w:p>
    <w:p w14:paraId="0AF65E4F" w14:textId="65CC71C6" w:rsidR="00927CE3" w:rsidRPr="00BA2331" w:rsidRDefault="00927CE3" w:rsidP="00927CE3">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927CE3">
      <w:pPr>
        <w:pStyle w:val="ProductList-Body"/>
      </w:pPr>
    </w:p>
    <w:p w14:paraId="361EF93D" w14:textId="77777777" w:rsidR="00927CE3" w:rsidRPr="00BA2331" w:rsidRDefault="00927CE3" w:rsidP="00927CE3">
      <w:pPr>
        <w:pStyle w:val="ProductList-ClauseHeading"/>
      </w:pPr>
      <w:r>
        <w:t>Programador Autorizado</w:t>
      </w:r>
    </w:p>
    <w:p w14:paraId="5D4C7086" w14:textId="3BC22D28" w:rsidR="00927CE3" w:rsidRPr="00BA2331" w:rsidRDefault="00927CE3" w:rsidP="00927CE3">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927CE3">
      <w:pPr>
        <w:pStyle w:val="ProductList-Body"/>
      </w:pPr>
    </w:p>
    <w:p w14:paraId="1DAE317C" w14:textId="77777777" w:rsidR="00927CE3" w:rsidRPr="00BA2331" w:rsidRDefault="00927CE3" w:rsidP="00927CE3">
      <w:pPr>
        <w:pStyle w:val="ProductList-ClauseHeading"/>
      </w:pPr>
      <w:r>
        <w:t>Acesso ao Serviço de Repositório de Terceiros</w:t>
      </w:r>
    </w:p>
    <w:p w14:paraId="3EAD23E9" w14:textId="2F8A74D8" w:rsidR="00927CE3" w:rsidRPr="00BA2331" w:rsidRDefault="00927CE3" w:rsidP="00927CE3">
      <w:pPr>
        <w:pStyle w:val="ProductList-Body"/>
      </w:pPr>
      <w:r>
        <w:t xml:space="preserve">Se o Cliente conceder à Microsoft acesso às respetivas contas do serviço de repositório de terceiros, o Cliente autoriza a Microsoft a analisar as contas, incluindo o conteúdo dos repositórios públicos e privados do Cliente. A Microsoft utilizará estes dados apenas para prestar o serviço Visual Studio </w:t>
      </w:r>
      <w:r w:rsidR="009364D6">
        <w:t>App</w:t>
      </w:r>
      <w:r>
        <w:t xml:space="preserve"> Center ao Cliente, incluindo os fins compatíveis com a prestação do serviço.</w:t>
      </w:r>
    </w:p>
    <w:p w14:paraId="3B078040"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B65702" w14:textId="4C7D49C0" w:rsidR="008E3E3E" w:rsidRPr="009364D6" w:rsidRDefault="008E3E3E" w:rsidP="007D337C">
      <w:pPr>
        <w:pStyle w:val="ProductList-OfferingGroupHeading"/>
        <w:keepNext/>
        <w:spacing w:after="80"/>
        <w:outlineLvl w:val="1"/>
        <w:rPr>
          <w:lang w:val="pt-BR"/>
        </w:rPr>
      </w:pPr>
      <w:bookmarkStart w:id="142" w:name="_Toc5020737"/>
      <w:r w:rsidRPr="009364D6">
        <w:rPr>
          <w:lang w:val="pt-BR"/>
        </w:rPr>
        <w:t>Planos do Microsoft Azure</w:t>
      </w:r>
      <w:bookmarkEnd w:id="125"/>
      <w:bookmarkEnd w:id="126"/>
      <w:bookmarkEnd w:id="142"/>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37CFD234" w:rsidR="008E3E3E" w:rsidRPr="00AB267B" w:rsidRDefault="008E3E3E" w:rsidP="008E3E3E">
      <w:pPr>
        <w:pStyle w:val="ProductList-Body"/>
      </w:pPr>
      <w:r>
        <w:t xml:space="preserve">As Notificações dos Mapas Bing no </w:t>
      </w:r>
      <w:hyperlink w:anchor="Attachment1" w:tooltip="Anexo 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03A6428C" w14:textId="620521CB" w:rsidR="00BE1FD0" w:rsidRDefault="00BE1FD0" w:rsidP="00BE1FD0">
      <w:pPr>
        <w:pStyle w:val="ProductList-Body"/>
      </w:pPr>
      <w:r>
        <w:t xml:space="preserve">Além das SLs de Utilizador, consulte o </w:t>
      </w:r>
      <w:hyperlink w:anchor="Attachment2" w:tooltip="Anexo 2"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8E3E3E">
      <w:pPr>
        <w:pStyle w:val="ProductList-Body"/>
      </w:pPr>
    </w:p>
    <w:p w14:paraId="4BE3A1E3" w14:textId="708BFE43" w:rsidR="009C0878" w:rsidRPr="009364D6" w:rsidRDefault="008E3E3E" w:rsidP="000D2506">
      <w:pPr>
        <w:pStyle w:val="ProductList-Offering2Heading"/>
        <w:keepNext/>
        <w:outlineLvl w:val="2"/>
        <w:rPr>
          <w:lang w:val="pt-BR"/>
        </w:rPr>
      </w:pPr>
      <w:r w:rsidRPr="009364D6">
        <w:rPr>
          <w:lang w:val="pt-BR"/>
        </w:rPr>
        <w:tab/>
      </w:r>
      <w:bookmarkStart w:id="143" w:name="_Toc5020738"/>
      <w:r w:rsidR="009C0878" w:rsidRPr="009364D6">
        <w:rPr>
          <w:lang w:val="pt-BR"/>
        </w:rPr>
        <w:t>Azure Active Directory Basic</w:t>
      </w:r>
      <w:bookmarkEnd w:id="127"/>
      <w:bookmarkEnd w:id="128"/>
      <w:bookmarkEnd w:id="143"/>
    </w:p>
    <w:bookmarkEnd w:id="129"/>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bookmarkStart w:id="144" w:name="AzureActiveDirectoryPremium"/>
    <w:p w14:paraId="29CFDEF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CFB2705" w14:textId="77777777" w:rsidR="009C0878" w:rsidRPr="009364D6" w:rsidRDefault="009C0878" w:rsidP="00A50823">
      <w:pPr>
        <w:pStyle w:val="ProductList-Offering2Heading"/>
        <w:keepNext/>
        <w:outlineLvl w:val="2"/>
        <w:rPr>
          <w:lang w:val="pt-BR"/>
        </w:rPr>
      </w:pPr>
      <w:r w:rsidRPr="009364D6">
        <w:rPr>
          <w:lang w:val="pt-BR"/>
        </w:rPr>
        <w:tab/>
      </w:r>
      <w:bookmarkStart w:id="145" w:name="_Toc459970715"/>
      <w:bookmarkStart w:id="146" w:name="_Toc457466429"/>
      <w:bookmarkStart w:id="147" w:name="_Toc5020739"/>
      <w:r w:rsidRPr="009364D6">
        <w:rPr>
          <w:lang w:val="pt-BR"/>
        </w:rPr>
        <w:t>Azure Active Directory Premium</w:t>
      </w:r>
      <w:bookmarkEnd w:id="145"/>
      <w:bookmarkEnd w:id="146"/>
      <w:bookmarkEnd w:id="147"/>
    </w:p>
    <w:bookmarkEnd w:id="144"/>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192D5A">
      <w:pPr>
        <w:pStyle w:val="ProductList-ClauseHeading"/>
      </w:pPr>
      <w:r>
        <w:t>Permissão do Utilizador Externo</w:t>
      </w:r>
    </w:p>
    <w:p w14:paraId="5A5A0907" w14:textId="77777777" w:rsidR="00192D5A" w:rsidRPr="00534B01" w:rsidRDefault="00192D5A" w:rsidP="00192D5A">
      <w:pPr>
        <w:pStyle w:val="ProductList-Body"/>
      </w:pPr>
      <w:r>
        <w:t>Para cada SL de Utilizador (ou Conjunto de Licenças de Subscrição equivalente) que o Cliente atribua a um utilizador, o Cliente também poderá permitir que até cinco Utilizadores Externos adicionais acedam ao nível de serviço do Azure Active Directory correspondente.</w:t>
      </w:r>
    </w:p>
    <w:bookmarkStart w:id="148" w:name="AzureInformationProtectionPremium"/>
    <w:p w14:paraId="26A9305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E6B69F6" w14:textId="77777777" w:rsidR="009C0878" w:rsidRPr="009364D6" w:rsidRDefault="009C0878" w:rsidP="009C0878">
      <w:pPr>
        <w:pStyle w:val="ProductList-Offering2Heading"/>
        <w:outlineLvl w:val="2"/>
        <w:rPr>
          <w:lang w:val="pt-BR"/>
        </w:rPr>
      </w:pPr>
      <w:r w:rsidRPr="009364D6">
        <w:rPr>
          <w:lang w:val="pt-BR"/>
        </w:rPr>
        <w:tab/>
      </w:r>
      <w:bookmarkStart w:id="149" w:name="AzureRightsManagement"/>
      <w:bookmarkStart w:id="150" w:name="_Toc459970716"/>
      <w:bookmarkStart w:id="151" w:name="_Toc457466430"/>
      <w:bookmarkStart w:id="152" w:name="_Toc5020740"/>
      <w:r w:rsidRPr="009364D6">
        <w:rPr>
          <w:lang w:val="pt-BR"/>
        </w:rPr>
        <w:t>Azure Information Protection</w:t>
      </w:r>
      <w:bookmarkEnd w:id="149"/>
      <w:r w:rsidRPr="009364D6">
        <w:rPr>
          <w:lang w:val="pt-BR"/>
        </w:rPr>
        <w:t xml:space="preserve"> Premium</w:t>
      </w:r>
      <w:bookmarkEnd w:id="150"/>
      <w:bookmarkEnd w:id="151"/>
      <w:bookmarkEnd w:id="152"/>
    </w:p>
    <w:bookmarkEnd w:id="148"/>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2CEDDBE7" w:rsidR="009C0878" w:rsidRPr="003C2FBE" w:rsidRDefault="009C0878" w:rsidP="009C0878">
      <w:pPr>
        <w:pStyle w:val="ProductList-Body"/>
      </w:pPr>
      <w:r>
        <w:t xml:space="preserve">Aplicam-se as Notificações dos Mapas Bing no </w:t>
      </w:r>
      <w:hyperlink w:anchor="Attachment1" w:tooltip="Anexo 1" w:history="1">
        <w:r>
          <w:rPr>
            <w:rStyle w:val="Hyperlink"/>
          </w:rPr>
          <w:t>Anexo 1</w:t>
        </w:r>
      </w:hyperlink>
      <w:r>
        <w:t>.</w:t>
      </w:r>
    </w:p>
    <w:p w14:paraId="5D4E0916" w14:textId="299CC703"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bookmarkStart w:id="153" w:name="Dynamics365"/>
    <w:bookmarkStart w:id="154" w:name="_Toc524436945"/>
    <w:bookmarkStart w:id="155" w:name="_Toc523239317"/>
    <w:bookmarkEnd w:id="130"/>
    <w:bookmarkEnd w:id="131"/>
    <w:bookmarkEnd w:id="132"/>
    <w:p w14:paraId="43AFB964"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BCD6800" w14:textId="38D8C571" w:rsidR="00993814" w:rsidRPr="00993814" w:rsidRDefault="00993814" w:rsidP="00993814">
      <w:pPr>
        <w:pStyle w:val="ProductList-Offering1Heading"/>
        <w:rPr>
          <w:lang w:val="pt-BR"/>
        </w:rPr>
      </w:pPr>
      <w:bookmarkStart w:id="156" w:name="_Toc5020741"/>
      <w:r w:rsidRPr="00993814">
        <w:rPr>
          <w:lang w:val="pt-BR"/>
        </w:rPr>
        <w:t>Serviços do Microsoft Dynamics 365</w:t>
      </w:r>
      <w:bookmarkEnd w:id="153"/>
      <w:bookmarkEnd w:id="154"/>
      <w:bookmarkEnd w:id="155"/>
      <w:bookmarkEnd w:id="156"/>
    </w:p>
    <w:p w14:paraId="721BB41E" w14:textId="77777777" w:rsidR="00993814" w:rsidRPr="00216A7F" w:rsidRDefault="00993814" w:rsidP="00993814">
      <w:pPr>
        <w:pStyle w:val="ProductList-Body"/>
        <w:rPr>
          <w:rFonts w:asciiTheme="majorHAnsi" w:hAnsiTheme="majorHAnsi"/>
          <w:sz w:val="16"/>
          <w:szCs w:val="16"/>
        </w:rPr>
        <w:sectPr w:rsidR="00993814" w:rsidRPr="00216A7F" w:rsidSect="00993814">
          <w:footerReference w:type="default" r:id="rId41"/>
          <w:footerReference w:type="first" r:id="rId42"/>
          <w:pgSz w:w="12240" w:h="15840"/>
          <w:pgMar w:top="1440" w:right="720" w:bottom="1440" w:left="720" w:header="720" w:footer="720" w:gutter="0"/>
          <w:cols w:space="720"/>
          <w:titlePg/>
          <w:docGrid w:linePitch="360"/>
        </w:sectPr>
      </w:pPr>
    </w:p>
    <w:p w14:paraId="79BA2E08"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Plan</w:t>
      </w:r>
    </w:p>
    <w:p w14:paraId="7684D121"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Unified Operations Plan</w:t>
      </w:r>
    </w:p>
    <w:p w14:paraId="6057D24D"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Customer Engagement Plan</w:t>
      </w:r>
    </w:p>
    <w:p w14:paraId="242BC2C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Case Management</w:t>
      </w:r>
    </w:p>
    <w:p w14:paraId="3DDCB206"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Customer Service Enterprise</w:t>
      </w:r>
    </w:p>
    <w:p w14:paraId="56A66692"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Customer Service Professional</w:t>
      </w:r>
    </w:p>
    <w:p w14:paraId="1E9DEAE4" w14:textId="77777777" w:rsidR="000060B0" w:rsidRPr="000060B0" w:rsidRDefault="000060B0" w:rsidP="000060B0">
      <w:pPr>
        <w:pStyle w:val="ProductList-Body"/>
        <w:rPr>
          <w:lang w:val="en-US"/>
        </w:rPr>
      </w:pPr>
      <w:r w:rsidRPr="000060B0">
        <w:rPr>
          <w:rFonts w:asciiTheme="majorHAnsi" w:hAnsiTheme="majorHAnsi"/>
          <w:sz w:val="16"/>
          <w:szCs w:val="16"/>
          <w:lang w:val="en-US"/>
        </w:rPr>
        <w:t>Dynamics 365 for Field Service</w:t>
      </w:r>
    </w:p>
    <w:p w14:paraId="2B48FD9A" w14:textId="77777777" w:rsidR="000060B0" w:rsidRPr="000060B0" w:rsidRDefault="000060B0" w:rsidP="000060B0">
      <w:pPr>
        <w:pStyle w:val="ProductList-Body"/>
        <w:rPr>
          <w:lang w:val="en-US"/>
        </w:rPr>
      </w:pPr>
      <w:r w:rsidRPr="000060B0">
        <w:rPr>
          <w:rFonts w:asciiTheme="majorHAnsi" w:hAnsiTheme="majorHAnsi"/>
          <w:sz w:val="16"/>
          <w:szCs w:val="16"/>
          <w:lang w:val="en-US"/>
        </w:rPr>
        <w:t>Dynamics 365 Business Central Essentials</w:t>
      </w:r>
    </w:p>
    <w:p w14:paraId="2A35CF71" w14:textId="77777777" w:rsidR="000060B0" w:rsidRPr="000060B0" w:rsidRDefault="000060B0" w:rsidP="000060B0">
      <w:pPr>
        <w:pStyle w:val="ProductList-Body"/>
        <w:rPr>
          <w:lang w:val="en-US"/>
        </w:rPr>
      </w:pPr>
      <w:r w:rsidRPr="000060B0">
        <w:rPr>
          <w:rFonts w:asciiTheme="majorHAnsi" w:hAnsiTheme="majorHAnsi"/>
          <w:sz w:val="16"/>
          <w:szCs w:val="16"/>
          <w:lang w:val="en-US"/>
        </w:rPr>
        <w:t>Dynamics 365 Business Central Premium</w:t>
      </w:r>
    </w:p>
    <w:p w14:paraId="6D63FB5D" w14:textId="77777777" w:rsidR="000060B0" w:rsidRPr="000060B0" w:rsidRDefault="000060B0" w:rsidP="000060B0">
      <w:pPr>
        <w:pStyle w:val="ProductList-Body"/>
        <w:rPr>
          <w:lang w:val="en-US"/>
        </w:rPr>
      </w:pPr>
      <w:r w:rsidRPr="000060B0">
        <w:rPr>
          <w:rFonts w:asciiTheme="majorHAnsi" w:hAnsiTheme="majorHAnsi"/>
          <w:sz w:val="16"/>
          <w:szCs w:val="16"/>
          <w:lang w:val="en-US"/>
        </w:rPr>
        <w:t>Dynamics 365 Business Central Team Member</w:t>
      </w:r>
    </w:p>
    <w:p w14:paraId="2FAF0C68" w14:textId="77777777" w:rsidR="000060B0" w:rsidRPr="000060B0" w:rsidRDefault="000060B0" w:rsidP="000060B0">
      <w:pPr>
        <w:pStyle w:val="ProductList-Body"/>
        <w:rPr>
          <w:lang w:val="en-US"/>
        </w:rPr>
      </w:pPr>
      <w:r w:rsidRPr="000060B0">
        <w:rPr>
          <w:rFonts w:asciiTheme="majorHAnsi" w:hAnsiTheme="majorHAnsi"/>
          <w:sz w:val="16"/>
          <w:szCs w:val="16"/>
          <w:lang w:val="en-US"/>
        </w:rPr>
        <w:t>Dynamics 365 for Marketing</w:t>
      </w:r>
    </w:p>
    <w:p w14:paraId="697BC1BA" w14:textId="77777777" w:rsidR="000060B0" w:rsidRPr="000060B0" w:rsidRDefault="000060B0" w:rsidP="000060B0">
      <w:pPr>
        <w:pStyle w:val="ProductList-Body"/>
        <w:rPr>
          <w:lang w:val="en-US"/>
        </w:rPr>
      </w:pPr>
      <w:r w:rsidRPr="000060B0">
        <w:rPr>
          <w:rFonts w:asciiTheme="majorHAnsi" w:hAnsiTheme="majorHAnsi"/>
          <w:sz w:val="16"/>
          <w:szCs w:val="16"/>
          <w:lang w:val="en-US"/>
        </w:rPr>
        <w:t>Dynamics 365 for Customer Insights</w:t>
      </w:r>
    </w:p>
    <w:p w14:paraId="4B15EBA1"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Operations Activity</w:t>
      </w:r>
    </w:p>
    <w:p w14:paraId="22FD585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Operations Device</w:t>
      </w:r>
    </w:p>
    <w:p w14:paraId="6C335EDE"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Linhas de Encomenda do Dynamics 365 for Operations</w:t>
      </w:r>
    </w:p>
    <w:p w14:paraId="09CB5341"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Project Service Automation</w:t>
      </w:r>
    </w:p>
    <w:p w14:paraId="5845879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Retail</w:t>
      </w:r>
    </w:p>
    <w:p w14:paraId="7E70187A"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Sales Enterprise</w:t>
      </w:r>
    </w:p>
    <w:p w14:paraId="2D67F1FD"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Sales Professional</w:t>
      </w:r>
    </w:p>
    <w:p w14:paraId="07BB3F85"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AI for Sales</w:t>
      </w:r>
    </w:p>
    <w:p w14:paraId="3580852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Talent</w:t>
      </w:r>
    </w:p>
    <w:p w14:paraId="1E8190C6"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Talent: Atrair</w:t>
      </w:r>
    </w:p>
    <w:p w14:paraId="6B9BC0B6"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Talent: Integrar</w:t>
      </w:r>
    </w:p>
    <w:p w14:paraId="513CFC94" w14:textId="77777777" w:rsidR="00192D5A" w:rsidRPr="00987AEF" w:rsidRDefault="00192D5A" w:rsidP="00192D5A">
      <w:pPr>
        <w:pStyle w:val="ProductList-Body"/>
        <w:rPr>
          <w:rFonts w:asciiTheme="majorHAnsi" w:hAnsiTheme="majorHAnsi"/>
          <w:sz w:val="16"/>
          <w:szCs w:val="16"/>
          <w:lang w:val="pt-BR"/>
        </w:rPr>
      </w:pPr>
      <w:r w:rsidRPr="00987AEF">
        <w:rPr>
          <w:rFonts w:asciiTheme="majorHAnsi" w:hAnsiTheme="majorHAnsi"/>
          <w:sz w:val="16"/>
          <w:szCs w:val="16"/>
          <w:lang w:val="pt-BR"/>
        </w:rPr>
        <w:t>Dynamics 365 for Team Members</w:t>
      </w:r>
    </w:p>
    <w:p w14:paraId="2BB29A5A"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Esquema do Dynamics 365</w:t>
      </w:r>
    </w:p>
    <w:p w14:paraId="7DD82756" w14:textId="77777777" w:rsidR="00192D5A" w:rsidRPr="00FE50CE" w:rsidRDefault="00192D5A" w:rsidP="00192D5A">
      <w:pPr>
        <w:pStyle w:val="ProductList-Body"/>
        <w:rPr>
          <w:rFonts w:asciiTheme="majorHAnsi" w:hAnsiTheme="majorHAnsi"/>
          <w:sz w:val="16"/>
          <w:szCs w:val="16"/>
        </w:rPr>
      </w:pPr>
      <w:r>
        <w:rPr>
          <w:rFonts w:asciiTheme="majorHAnsi" w:hAnsiTheme="majorHAnsi"/>
          <w:sz w:val="16"/>
          <w:szCs w:val="16"/>
        </w:rPr>
        <w:t>Assistente Remoto do Dynamics 365</w:t>
      </w:r>
    </w:p>
    <w:p w14:paraId="686A1AB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Solução Microsoft Relationship Sales</w:t>
      </w:r>
    </w:p>
    <w:p w14:paraId="499067F3"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Solução Microsoft Relationship Sales Plus</w:t>
      </w:r>
    </w:p>
    <w:p w14:paraId="43F0C452" w14:textId="77777777" w:rsidR="00192D5A" w:rsidRPr="00192D5A" w:rsidRDefault="00192D5A" w:rsidP="00192D5A">
      <w:pPr>
        <w:pStyle w:val="ProductList-Body"/>
        <w:rPr>
          <w:rFonts w:asciiTheme="majorHAnsi" w:hAnsiTheme="majorHAnsi"/>
          <w:sz w:val="16"/>
          <w:szCs w:val="16"/>
          <w:lang w:val="en-US"/>
        </w:rPr>
        <w:sectPr w:rsidR="00192D5A" w:rsidRPr="00192D5A" w:rsidSect="00E275D6">
          <w:type w:val="continuous"/>
          <w:pgSz w:w="12240" w:h="15840"/>
          <w:pgMar w:top="1440" w:right="720" w:bottom="1440" w:left="720" w:header="720" w:footer="720" w:gutter="0"/>
          <w:cols w:num="2" w:space="720"/>
          <w:titlePg/>
          <w:docGrid w:linePitch="360"/>
        </w:sectPr>
      </w:pPr>
    </w:p>
    <w:p w14:paraId="2B44EBCA" w14:textId="77777777" w:rsidR="00993814" w:rsidRPr="00993814" w:rsidRDefault="00993814" w:rsidP="00993814">
      <w:pPr>
        <w:pStyle w:val="ProductList-Body"/>
        <w:pBdr>
          <w:top w:val="single" w:sz="4" w:space="1" w:color="BFBFBF" w:themeColor="background1" w:themeShade="BF"/>
        </w:pBdr>
        <w:rPr>
          <w:b/>
          <w:color w:val="000000" w:themeColor="text1"/>
          <w:sz w:val="8"/>
          <w:szCs w:val="8"/>
          <w:lang w:val="en-US"/>
        </w:rPr>
      </w:pPr>
    </w:p>
    <w:p w14:paraId="0E165EC1" w14:textId="77777777" w:rsidR="00993814" w:rsidRPr="00987AEF" w:rsidRDefault="00993814" w:rsidP="00993814">
      <w:pPr>
        <w:pStyle w:val="ProductList-ClauseHeading"/>
        <w:rPr>
          <w:lang w:val="pt-BR"/>
        </w:rPr>
      </w:pPr>
      <w:r w:rsidRPr="00987AEF">
        <w:rPr>
          <w:lang w:val="pt-BR"/>
        </w:rPr>
        <w:t>Notificações</w:t>
      </w:r>
    </w:p>
    <w:p w14:paraId="0B3DD8B3" w14:textId="4D796DFD" w:rsidR="00993814" w:rsidRPr="00216A7F" w:rsidRDefault="00993814" w:rsidP="00993814">
      <w:pPr>
        <w:pStyle w:val="ProductList-Body"/>
      </w:pPr>
      <w:r w:rsidRPr="00216A7F">
        <w:t xml:space="preserve">As Notificações dos Mapas Bing e Serviços Profissionais no </w:t>
      </w:r>
      <w:hyperlink w:anchor="_top" w:tooltip="Anexo 1" w:history="1">
        <w:r w:rsidRPr="00216A7F">
          <w:rPr>
            <w:rStyle w:val="Hyperlink"/>
          </w:rPr>
          <w:t>Anexo 1</w:t>
        </w:r>
      </w:hyperlink>
      <w:r w:rsidRPr="00216A7F">
        <w:t xml:space="preserve"> aplicam-se. Quaisquer serviços de integração, migração ou implementação fornecidos ao Cliente estão sujeitos à Notificação dos Serviços Profissionais no </w:t>
      </w:r>
      <w:hyperlink w:anchor="Attachment1" w:tooltip="Anexo 1" w:history="1">
        <w:r w:rsidRPr="00216A7F">
          <w:rPr>
            <w:rStyle w:val="Hyperlink"/>
          </w:rPr>
          <w:t>Anexo 1</w:t>
        </w:r>
      </w:hyperlink>
      <w:r w:rsidRPr="00216A7F">
        <w:rPr>
          <w:rStyle w:val="Hyperlink"/>
        </w:rPr>
        <w:t>.</w:t>
      </w:r>
    </w:p>
    <w:p w14:paraId="5EAF028C" w14:textId="77777777" w:rsidR="00993814" w:rsidRPr="00216A7F" w:rsidRDefault="00993814" w:rsidP="00993814">
      <w:pPr>
        <w:pStyle w:val="ProductList-Body"/>
      </w:pPr>
    </w:p>
    <w:p w14:paraId="7B01A58C" w14:textId="77777777" w:rsidR="00993814" w:rsidRPr="00216A7F" w:rsidRDefault="00993814" w:rsidP="00993814">
      <w:pPr>
        <w:pStyle w:val="ProductList-ClauseHeading"/>
      </w:pPr>
      <w:r w:rsidRPr="00216A7F">
        <w:t>Conjuntos de Aplicações de Licença de Subscrição</w:t>
      </w:r>
    </w:p>
    <w:p w14:paraId="0938F342" w14:textId="133F8FA9" w:rsidR="00993814" w:rsidRPr="00216A7F" w:rsidRDefault="00993814" w:rsidP="00993814">
      <w:pPr>
        <w:pStyle w:val="ProductList-Body"/>
      </w:pPr>
      <w:r w:rsidRPr="00216A7F">
        <w:t xml:space="preserve">Além das SLs de Utilizador, consulte o </w:t>
      </w:r>
      <w:hyperlink w:anchor="Attachment2" w:tooltip="Anexo 2" w:history="1">
        <w:r w:rsidRPr="00216A7F">
          <w:rPr>
            <w:rStyle w:val="Hyperlink"/>
          </w:rPr>
          <w:t>Anexo 2</w:t>
        </w:r>
      </w:hyperlink>
      <w:r w:rsidRPr="00216A7F">
        <w:t xml:space="preserve"> para conhecer outras ofertas que cumpram os requisitos de SL.</w:t>
      </w:r>
    </w:p>
    <w:p w14:paraId="68D8E724" w14:textId="77777777" w:rsidR="00993814" w:rsidRPr="00216A7F" w:rsidRDefault="00993814" w:rsidP="00993814">
      <w:pPr>
        <w:pStyle w:val="ProductList-Body"/>
      </w:pPr>
    </w:p>
    <w:p w14:paraId="64284ACF" w14:textId="77777777" w:rsidR="00993814" w:rsidRPr="00216A7F" w:rsidRDefault="00993814" w:rsidP="00993814">
      <w:pPr>
        <w:pStyle w:val="ProductList-ClauseHeading"/>
      </w:pPr>
      <w:r w:rsidRPr="00216A7F">
        <w:t>Utilizadores Externos</w:t>
      </w:r>
    </w:p>
    <w:p w14:paraId="78CAD544" w14:textId="77777777" w:rsidR="00993814" w:rsidRPr="00216A7F" w:rsidRDefault="00993814" w:rsidP="00993814">
      <w:pPr>
        <w:pStyle w:val="ProductList-Body"/>
        <w:tabs>
          <w:tab w:val="clear" w:pos="158"/>
          <w:tab w:val="left" w:pos="360"/>
        </w:tabs>
      </w:pPr>
      <w:r w:rsidRPr="00216A7F">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Serviços do Dynamics 365 além dos serviços ou componentes incluídos no Dynamics 365 Unified Operations Plan, no Dynamics 365 for Retail, Dynamics 365 for Talent, Dynamics 365 for Talent: Atrair ou Dynamics 365 for Talent: Integrar.</w:t>
      </w:r>
    </w:p>
    <w:p w14:paraId="18648B64" w14:textId="77777777" w:rsidR="00993814" w:rsidRPr="00216A7F" w:rsidRDefault="00993814" w:rsidP="00993814">
      <w:pPr>
        <w:pStyle w:val="ProductList-Body"/>
        <w:tabs>
          <w:tab w:val="clear" w:pos="158"/>
          <w:tab w:val="left" w:pos="360"/>
        </w:tabs>
        <w:rPr>
          <w:color w:val="000000" w:themeColor="text1"/>
          <w:szCs w:val="18"/>
        </w:rPr>
      </w:pPr>
    </w:p>
    <w:p w14:paraId="64442E34" w14:textId="77777777" w:rsidR="00993814" w:rsidRPr="00216A7F" w:rsidRDefault="00993814" w:rsidP="00993814">
      <w:pPr>
        <w:pStyle w:val="ProductList-ClauseHeading"/>
      </w:pPr>
      <w:r w:rsidRPr="00216A7F">
        <w:t>Portal de Administração</w:t>
      </w:r>
    </w:p>
    <w:p w14:paraId="26AD678B" w14:textId="77777777" w:rsidR="00993814" w:rsidRPr="00216A7F" w:rsidRDefault="00993814" w:rsidP="00993814">
      <w:pPr>
        <w:pStyle w:val="ProductList-Body"/>
      </w:pPr>
      <w:r w:rsidRPr="00216A7F">
        <w:t>Os Clientes com SLs do Dynamics 365 Unified Operations Plan, Dynamics 365 for Retail ou Dynamics 365 for Talent podem implementar e gerir o Serviço Online através dos Serviços do Ciclo de Vida do Microsoft Dynamics (ou de um serviço sucessor), que está sujeito a termos separados.</w:t>
      </w:r>
    </w:p>
    <w:p w14:paraId="656A137D" w14:textId="77777777" w:rsidR="00993814" w:rsidRPr="00216A7F" w:rsidRDefault="00993814" w:rsidP="00993814">
      <w:pPr>
        <w:pStyle w:val="ProductList-Body"/>
      </w:pPr>
    </w:p>
    <w:p w14:paraId="317A9401" w14:textId="77777777" w:rsidR="00993814" w:rsidRPr="00216A7F" w:rsidRDefault="00993814" w:rsidP="00993814">
      <w:pPr>
        <w:pStyle w:val="ProductList-ClauseHeading"/>
      </w:pPr>
      <w:r w:rsidRPr="00216A7F">
        <w:t>Implementações mistas dos serviços do Dynamics 365</w:t>
      </w:r>
    </w:p>
    <w:p w14:paraId="468CABED" w14:textId="77777777" w:rsidR="00993814" w:rsidRPr="00216A7F" w:rsidRDefault="00993814" w:rsidP="00993814">
      <w:pPr>
        <w:pStyle w:val="ProductList-Body"/>
      </w:pPr>
      <w:r w:rsidRPr="00216A7F">
        <w:t>Os Clientes podem combinar (i) licenças do Dynamics 365 for Sales Professional e Enterprise, (ii) licenças do Dynamics 365 for Customer Service Professional e Enterprise ou (iii) licenças do Dynamics 365 Business Central e Dynamics 365 for Unified Operations Plan se:</w:t>
      </w:r>
    </w:p>
    <w:p w14:paraId="1DAC7A77"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 xml:space="preserve">Cada Serviço Online é implementado ao abrigo de uma instância separada, </w:t>
      </w:r>
    </w:p>
    <w:p w14:paraId="7CE2F920"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Todos os utilizadores que acedem à instância estão licenciados com uma escolha única de Serviço Online, e</w:t>
      </w:r>
    </w:p>
    <w:p w14:paraId="2A7C2EEC"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Nenhum utilizador tem acesso direto ou indireto às instâncias implementadas com o outro Serviço Online</w:t>
      </w:r>
    </w:p>
    <w:p w14:paraId="7920D598" w14:textId="77777777" w:rsidR="00993814" w:rsidRPr="00216A7F" w:rsidRDefault="00993814" w:rsidP="00993814">
      <w:pPr>
        <w:pStyle w:val="ProductList-Body"/>
      </w:pPr>
    </w:p>
    <w:p w14:paraId="7BAF1B75" w14:textId="77777777" w:rsidR="00993814" w:rsidRPr="00216A7F" w:rsidRDefault="00993814" w:rsidP="00993814">
      <w:pPr>
        <w:pStyle w:val="ProductList-ClauseHeading"/>
        <w:tabs>
          <w:tab w:val="clear" w:pos="360"/>
          <w:tab w:val="left" w:pos="0"/>
        </w:tabs>
        <w:ind w:left="360" w:hanging="360"/>
      </w:pPr>
      <w:r w:rsidRPr="00216A7F">
        <w:t>Dynamics 365 for Marketing</w:t>
      </w:r>
    </w:p>
    <w:p w14:paraId="07BD3F6F"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Contrato de Nível de Serviço</w:t>
      </w:r>
    </w:p>
    <w:p w14:paraId="02373668" w14:textId="77777777" w:rsidR="00993814" w:rsidRPr="00216A7F" w:rsidRDefault="00993814" w:rsidP="00993814">
      <w:pPr>
        <w:pStyle w:val="ProductList-Body"/>
        <w:tabs>
          <w:tab w:val="clear" w:pos="158"/>
          <w:tab w:val="left" w:pos="90"/>
          <w:tab w:val="left" w:pos="270"/>
        </w:tabs>
        <w:ind w:left="518" w:hanging="360"/>
      </w:pPr>
      <w:r w:rsidRPr="00216A7F">
        <w:t>Não existe nenhum SLA para o Dynamics 365 for Marketing.</w:t>
      </w:r>
    </w:p>
    <w:p w14:paraId="1B2EE649" w14:textId="77777777" w:rsidR="00993814" w:rsidRPr="00216A7F" w:rsidRDefault="00993814" w:rsidP="00993814">
      <w:pPr>
        <w:pStyle w:val="ProductList-Body"/>
        <w:tabs>
          <w:tab w:val="clear" w:pos="158"/>
          <w:tab w:val="left" w:pos="90"/>
          <w:tab w:val="left" w:pos="270"/>
        </w:tabs>
        <w:ind w:left="518" w:hanging="360"/>
      </w:pPr>
    </w:p>
    <w:p w14:paraId="71454254"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Leis, Regulamentos e Normas da Indústria Promocionais</w:t>
      </w:r>
    </w:p>
    <w:p w14:paraId="090E901F" w14:textId="77777777" w:rsidR="00993814" w:rsidRPr="00216A7F" w:rsidRDefault="00993814" w:rsidP="00993814">
      <w:pPr>
        <w:pStyle w:val="ProductList-Body"/>
        <w:tabs>
          <w:tab w:val="clear" w:pos="158"/>
          <w:tab w:val="left" w:pos="90"/>
          <w:tab w:val="left" w:pos="270"/>
        </w:tabs>
        <w:ind w:left="180"/>
      </w:pPr>
      <w:r w:rsidRPr="00216A7F">
        <w:t xml:space="preserve">A Microsoft não assume qualquer responsabilidade pela conformidade do Cliente com qualquer lei, regulamento ou norma da indústria aplicável que regula a transmissão de comunicações promocionais do Cliente. </w:t>
      </w:r>
    </w:p>
    <w:p w14:paraId="0EBBB5A1" w14:textId="77777777" w:rsidR="00993814" w:rsidRPr="00216A7F" w:rsidRDefault="00993814" w:rsidP="00993814">
      <w:pPr>
        <w:pStyle w:val="ProductList-Body"/>
      </w:pPr>
    </w:p>
    <w:p w14:paraId="52339616" w14:textId="77777777" w:rsidR="00993814" w:rsidRPr="00216A7F" w:rsidRDefault="00993814" w:rsidP="00993814">
      <w:pPr>
        <w:pStyle w:val="ProductList-ClauseHeading"/>
      </w:pPr>
      <w:r w:rsidRPr="00216A7F">
        <w:t>Código Fonte do Dynamics 365 Unified Operations Plan</w:t>
      </w:r>
    </w:p>
    <w:p w14:paraId="2011B777" w14:textId="77777777" w:rsidR="00993814" w:rsidRPr="00216A7F" w:rsidRDefault="00993814" w:rsidP="00993814">
      <w:pPr>
        <w:pStyle w:val="ProductList-Body"/>
        <w:tabs>
          <w:tab w:val="clear" w:pos="158"/>
          <w:tab w:val="left" w:pos="360"/>
        </w:tabs>
        <w:rPr>
          <w:strike/>
        </w:rPr>
      </w:pPr>
      <w:r w:rsidRPr="00216A7F">
        <w:t>O Cliente pode modificar, para utilização interna, a utilização do código fonte da aplicação para o Dynamics 365 Finance and Operations e o Dynamics 365 for Retail.</w:t>
      </w:r>
    </w:p>
    <w:p w14:paraId="62B8122A" w14:textId="77777777" w:rsidR="00993814" w:rsidRPr="00216A7F" w:rsidRDefault="00993814" w:rsidP="00993814">
      <w:pPr>
        <w:pStyle w:val="ProductList-Body"/>
        <w:tabs>
          <w:tab w:val="clear" w:pos="158"/>
          <w:tab w:val="left" w:pos="360"/>
        </w:tabs>
      </w:pPr>
    </w:p>
    <w:p w14:paraId="4A9DCF77" w14:textId="77777777" w:rsidR="00993814" w:rsidRPr="00993814" w:rsidRDefault="00993814" w:rsidP="00993814">
      <w:pPr>
        <w:pStyle w:val="ProductList-ClauseHeading"/>
        <w:rPr>
          <w:lang w:val="en-US"/>
        </w:rPr>
      </w:pPr>
      <w:r w:rsidRPr="00993814">
        <w:rPr>
          <w:lang w:val="en-US"/>
        </w:rPr>
        <w:t>Dynamics 365 for Talent; Dynamics 365 for Talent: Atrair e Dynamics 365 for Talent: Integrar</w:t>
      </w:r>
    </w:p>
    <w:p w14:paraId="232CEBE3" w14:textId="77777777" w:rsidR="00993814" w:rsidRPr="00216A7F" w:rsidRDefault="00993814" w:rsidP="00993814">
      <w:pPr>
        <w:pStyle w:val="ProductList-Body"/>
        <w:tabs>
          <w:tab w:val="clear" w:pos="158"/>
          <w:tab w:val="left" w:pos="360"/>
        </w:tabs>
      </w:pPr>
      <w:r w:rsidRPr="00216A7F">
        <w:t>Os utilizadores que acedem ao Serviço Online que sejam (1) candidatos no módulo de atração ou (2) as novas contratações no módulo de integração não precisam de uma SL.</w:t>
      </w:r>
    </w:p>
    <w:p w14:paraId="0D622D46" w14:textId="77777777" w:rsidR="00993814" w:rsidRPr="00216A7F" w:rsidRDefault="00993814" w:rsidP="00993814">
      <w:pPr>
        <w:pStyle w:val="ProductList-Body"/>
        <w:tabs>
          <w:tab w:val="clear" w:pos="158"/>
          <w:tab w:val="left" w:pos="360"/>
        </w:tabs>
        <w:rPr>
          <w:color w:val="000000" w:themeColor="text1"/>
          <w:szCs w:val="18"/>
        </w:rPr>
      </w:pPr>
    </w:p>
    <w:p w14:paraId="0A6F86B0" w14:textId="77777777" w:rsidR="00993814" w:rsidRPr="00216A7F" w:rsidRDefault="00993814" w:rsidP="00993814">
      <w:pPr>
        <w:pStyle w:val="ProductList-ClauseHeading"/>
      </w:pPr>
      <w:r w:rsidRPr="00216A7F">
        <w:t>Direitos de Utilização do Servidor para SLs de Utilizador, SLs de Utilizador de SA Existente e SLs de Utilizador de Suplemento do Dynamics 365</w:t>
      </w:r>
    </w:p>
    <w:p w14:paraId="738EC083" w14:textId="77777777" w:rsidR="00993814" w:rsidRPr="00216A7F" w:rsidRDefault="00993814" w:rsidP="00993814">
      <w:pPr>
        <w:pStyle w:val="ProductList-Body"/>
      </w:pPr>
      <w:r w:rsidRPr="00216A7F">
        <w:t>As disposições dos direitos de utilização do servidor abaixo não são aplicáveis aos Clientes licenciados para o Dynamics 365 for Sales Professional, Dynamics 365 Customer Service Professional, Dynamics 365 for Marketing, Dynamics 365 for Talent: Atrair, Dynamics 365 for Talent: Integrar, ou aos Clientes licenciados para os serviços online do Dynamics 365 através de Open License, Open Value e Open Value Subscription.</w:t>
      </w:r>
    </w:p>
    <w:p w14:paraId="467C52BB" w14:textId="77777777" w:rsidR="00993814" w:rsidRPr="00216A7F" w:rsidRDefault="00993814" w:rsidP="00993814">
      <w:pPr>
        <w:pStyle w:val="ProductList-Body"/>
      </w:pPr>
    </w:p>
    <w:p w14:paraId="2A7EB490" w14:textId="77777777" w:rsidR="00993814" w:rsidRPr="00993814" w:rsidRDefault="00993814" w:rsidP="00993814">
      <w:pPr>
        <w:pStyle w:val="ProductList-Body"/>
        <w:ind w:left="180"/>
        <w:rPr>
          <w:b/>
          <w:color w:val="0072C6"/>
          <w:lang w:val="en-US"/>
        </w:rPr>
      </w:pPr>
      <w:r w:rsidRPr="00993814">
        <w:rPr>
          <w:b/>
          <w:color w:val="0072C6"/>
          <w:lang w:val="en-US"/>
        </w:rPr>
        <w:t>Dynamics 365 for Operations Server no local</w:t>
      </w:r>
    </w:p>
    <w:p w14:paraId="59E1CFFA" w14:textId="77777777" w:rsidR="00993814" w:rsidRPr="00216A7F" w:rsidRDefault="00993814" w:rsidP="00993814">
      <w:pPr>
        <w:pStyle w:val="ProductList-Body"/>
        <w:ind w:left="180"/>
      </w:pPr>
      <w:r w:rsidRPr="00216A7F">
        <w:t>Os Clientes com subscrições ativas para o (1) Dynamics 365 Plan ou o (2) Dynamics 365 Unified Operations Plan (ou qualquer componente licenciado em separado do Plano) podem:</w:t>
      </w:r>
    </w:p>
    <w:p w14:paraId="46F49797"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instalar qualquer número de cópias do software Dynamics 365 for Operations Server num servidor de rede ou nos servidores partilhados;</w:t>
      </w:r>
    </w:p>
    <w:p w14:paraId="306859AB" w14:textId="77777777" w:rsidR="00993814" w:rsidRPr="00216A7F" w:rsidRDefault="00993814" w:rsidP="00993814">
      <w:pPr>
        <w:pStyle w:val="ProductList-Body"/>
        <w:numPr>
          <w:ilvl w:val="0"/>
          <w:numId w:val="39"/>
        </w:numPr>
        <w:tabs>
          <w:tab w:val="left" w:pos="360"/>
          <w:tab w:val="left" w:pos="720"/>
        </w:tabs>
        <w:ind w:left="720"/>
      </w:pPr>
      <w:r w:rsidRPr="00216A7F">
        <w:t>instalar e utilizar o software Dynamics AX 2012 R3 Server em vez do Dynamics 365 for Operations Server;</w:t>
      </w:r>
    </w:p>
    <w:p w14:paraId="2E44B87C"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permitir o acesso ao software de servidor apenas aos utilizadores e dispositivos atribuídos a uma SL qualificável;</w:t>
      </w:r>
    </w:p>
    <w:p w14:paraId="1D662BD7"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receber e utilizar as atualizações relacionadas com requisitos regulamentares e fiscais no software de servidor; e</w:t>
      </w:r>
    </w:p>
    <w:p w14:paraId="73AC92D2"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modificar ou criar trabalhos derivados de plug-ins, runtime e outros componentes identificados em documentação impressa ou online, e utilizar esses trabalhos derivados, mas apenas com o software de servidor e apenas para fins internos do Cliente.</w:t>
      </w:r>
    </w:p>
    <w:p w14:paraId="3E897993" w14:textId="77777777" w:rsidR="00993814" w:rsidRPr="00216A7F" w:rsidRDefault="00993814" w:rsidP="00993814">
      <w:pPr>
        <w:pStyle w:val="ProductList-Body"/>
      </w:pPr>
    </w:p>
    <w:p w14:paraId="3B09DCD6" w14:textId="77777777" w:rsidR="00993814" w:rsidRPr="00216A7F" w:rsidRDefault="00993814" w:rsidP="00993814">
      <w:pPr>
        <w:pStyle w:val="ProductList-Body"/>
        <w:tabs>
          <w:tab w:val="clear" w:pos="158"/>
          <w:tab w:val="left" w:pos="180"/>
        </w:tabs>
        <w:ind w:left="180"/>
        <w:rPr>
          <w:b/>
          <w:color w:val="0072C6"/>
        </w:rPr>
      </w:pPr>
      <w:r w:rsidRPr="00216A7F">
        <w:rPr>
          <w:b/>
          <w:color w:val="0072C6"/>
        </w:rPr>
        <w:t>Dynamics 365 Server no local</w:t>
      </w:r>
    </w:p>
    <w:p w14:paraId="0469CED2" w14:textId="77777777" w:rsidR="00993814" w:rsidRPr="00216A7F" w:rsidRDefault="00993814" w:rsidP="00993814">
      <w:pPr>
        <w:pStyle w:val="ProductList-Body"/>
        <w:ind w:left="180"/>
      </w:pPr>
      <w:r w:rsidRPr="00216A7F">
        <w:t>Os Clientes com subscrições ativas para o (1) Dynamics 365 Plan ou o (2) Dynamics 365 Customer Engagement Plan (ou qualquer componente licenciado em separado do Plano) podem:</w:t>
      </w:r>
    </w:p>
    <w:p w14:paraId="6A2FEFEE" w14:textId="77777777" w:rsidR="00993814" w:rsidRPr="00216A7F" w:rsidRDefault="00993814" w:rsidP="00993814">
      <w:pPr>
        <w:pStyle w:val="ProductList-Body"/>
        <w:numPr>
          <w:ilvl w:val="0"/>
          <w:numId w:val="43"/>
        </w:numPr>
      </w:pPr>
      <w:r w:rsidRPr="00216A7F">
        <w:t>instalar qualquer número de cópias do software de servidor do Dynamics 365 (no local) num servidor de rede ou nos servidores partilhados;</w:t>
      </w:r>
    </w:p>
    <w:p w14:paraId="4C146CA7" w14:textId="77777777" w:rsidR="00993814" w:rsidRPr="00216A7F" w:rsidRDefault="00993814" w:rsidP="00993814">
      <w:pPr>
        <w:pStyle w:val="ProductList-Body"/>
        <w:numPr>
          <w:ilvl w:val="0"/>
          <w:numId w:val="43"/>
        </w:numPr>
      </w:pPr>
      <w:r w:rsidRPr="00216A7F">
        <w:t xml:space="preserve">instalar o software Dynamics CRM 2016 Server em vez do Dynamic 365 On-Premise Server; </w:t>
      </w:r>
    </w:p>
    <w:p w14:paraId="469931C9" w14:textId="77777777" w:rsidR="00993814" w:rsidRPr="00216A7F" w:rsidRDefault="00993814" w:rsidP="00993814">
      <w:pPr>
        <w:pStyle w:val="ProductList-Body"/>
        <w:numPr>
          <w:ilvl w:val="0"/>
          <w:numId w:val="43"/>
        </w:numPr>
      </w:pPr>
      <w:r w:rsidRPr="00216A7F">
        <w:t>permitir o acesso ao software de servidor apenas aos utilizadores e dispositivos atribuídos a uma SL qualificável; e</w:t>
      </w:r>
    </w:p>
    <w:p w14:paraId="7E17D42B" w14:textId="77777777" w:rsidR="00993814" w:rsidRPr="00216A7F" w:rsidRDefault="00993814" w:rsidP="00993814">
      <w:pPr>
        <w:pStyle w:val="ProductList-Body"/>
        <w:numPr>
          <w:ilvl w:val="0"/>
          <w:numId w:val="43"/>
        </w:numPr>
      </w:pPr>
      <w:r w:rsidRPr="00216A7F">
        <w:t xml:space="preserve">permitir aos utilizadores e dispositivos aos quais foi atribuída uma das seguintes CALs para aceder à versão do software de servidor atual na data de início da subscrição: CALs do Dynamics 365 On-premises for Sales, Customer Service ou Team Members; ou CAL do Dynamics </w:t>
      </w:r>
      <w:r w:rsidRPr="00216A7F">
        <w:lastRenderedPageBreak/>
        <w:t>CRM. Os utilizadores e dispositivos aos quais foram atribuídas CALs com Software Assurance ativo podem aceder às novas versões do software de servidor.</w:t>
      </w:r>
    </w:p>
    <w:p w14:paraId="733361E4" w14:textId="77777777" w:rsidR="00993814" w:rsidRPr="00216A7F" w:rsidRDefault="00993814" w:rsidP="00993814">
      <w:pPr>
        <w:pStyle w:val="ProductList-Body"/>
      </w:pPr>
    </w:p>
    <w:p w14:paraId="153F53CE" w14:textId="77777777" w:rsidR="00993814" w:rsidRPr="00216A7F" w:rsidRDefault="00993814" w:rsidP="00993814">
      <w:pPr>
        <w:pStyle w:val="ProductList-Body"/>
        <w:tabs>
          <w:tab w:val="clear" w:pos="158"/>
          <w:tab w:val="left" w:pos="180"/>
        </w:tabs>
        <w:ind w:left="180"/>
        <w:rPr>
          <w:b/>
          <w:color w:val="0072C6"/>
        </w:rPr>
      </w:pPr>
      <w:r w:rsidRPr="00216A7F">
        <w:rPr>
          <w:b/>
          <w:color w:val="0072C6"/>
        </w:rPr>
        <w:t>Dynamics 365 Business Central no local</w:t>
      </w:r>
    </w:p>
    <w:p w14:paraId="397EAF92" w14:textId="77777777" w:rsidR="00993814" w:rsidRPr="00216A7F" w:rsidRDefault="00993814" w:rsidP="00993814">
      <w:pPr>
        <w:pStyle w:val="ProductList-Body"/>
        <w:ind w:left="180"/>
      </w:pPr>
      <w:r w:rsidRPr="00216A7F">
        <w:t>Os clientes com subscrições ativas do Dynamics 365 Business Central podem:</w:t>
      </w:r>
    </w:p>
    <w:p w14:paraId="4C22548C" w14:textId="77777777" w:rsidR="00993814" w:rsidRPr="00216A7F" w:rsidRDefault="00993814" w:rsidP="00993814">
      <w:pPr>
        <w:pStyle w:val="ProductList-Body"/>
        <w:numPr>
          <w:ilvl w:val="0"/>
          <w:numId w:val="43"/>
        </w:numPr>
      </w:pPr>
      <w:r w:rsidRPr="00216A7F">
        <w:t>instalar qualquer número de cópias do software Dynamics 365 Business Central no local num servidor de rede ou nos servidores partilhados;</w:t>
      </w:r>
    </w:p>
    <w:p w14:paraId="5C1256E6" w14:textId="77777777" w:rsidR="00993814" w:rsidRPr="00216A7F" w:rsidRDefault="00993814" w:rsidP="00993814">
      <w:pPr>
        <w:pStyle w:val="ProductList-Body"/>
        <w:numPr>
          <w:ilvl w:val="0"/>
          <w:numId w:val="43"/>
        </w:numPr>
      </w:pPr>
      <w:r w:rsidRPr="00216A7F">
        <w:t>permitir o acesso ao software de servidor apenas aos utilizadores e dispositivos atribuídos a uma SL qualificável; e</w:t>
      </w:r>
    </w:p>
    <w:p w14:paraId="469C9FCE" w14:textId="77777777" w:rsidR="00993814" w:rsidRPr="00216A7F" w:rsidRDefault="00993814" w:rsidP="00993814">
      <w:pPr>
        <w:pStyle w:val="ProductList-Body"/>
        <w:numPr>
          <w:ilvl w:val="0"/>
          <w:numId w:val="43"/>
        </w:numPr>
      </w:pPr>
      <w:r w:rsidRPr="00216A7F">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01AB6B0C" w14:textId="77777777" w:rsidR="00993814" w:rsidRPr="00216A7F" w:rsidRDefault="00993814" w:rsidP="00993814">
      <w:pPr>
        <w:pStyle w:val="ProductList-Body"/>
      </w:pPr>
    </w:p>
    <w:p w14:paraId="28364A3B" w14:textId="77777777" w:rsidR="00993814" w:rsidRPr="00216A7F" w:rsidRDefault="00993814" w:rsidP="00993814">
      <w:pPr>
        <w:pStyle w:val="ProductList-ClauseHeading"/>
      </w:pPr>
      <w:r w:rsidRPr="00216A7F">
        <w:t>Solução Microsoft Relationship Sales</w:t>
      </w:r>
    </w:p>
    <w:p w14:paraId="45CA8CFB" w14:textId="77777777" w:rsidR="00993814" w:rsidRPr="00216A7F" w:rsidRDefault="00993814" w:rsidP="00993814">
      <w:pPr>
        <w:pStyle w:val="ProductList-Body"/>
      </w:pPr>
      <w:r w:rsidRPr="00216A7F">
        <w:t>A solução Microsoft Relationship Sales inclui o Dynamics 365 for Sales Enterprise e o LinkedIn Sales Navigator Team ou Enterprise. O LinkedIn Sales Navigator Team/Enterprise destina-se exclusivamente para utilização da solução do Utilizador Licenciado da solução Microsoft Relationship Sales durante a subscrição.</w:t>
      </w:r>
    </w:p>
    <w:p w14:paraId="068F57F9" w14:textId="77777777" w:rsidR="00993814" w:rsidRPr="00216A7F" w:rsidRDefault="00993814" w:rsidP="00993814">
      <w:pPr>
        <w:pStyle w:val="ProductList-Body"/>
      </w:pPr>
    </w:p>
    <w:p w14:paraId="442E9651" w14:textId="77777777" w:rsidR="00993814" w:rsidRPr="00216A7F" w:rsidRDefault="00993814" w:rsidP="00993814">
      <w:pPr>
        <w:pStyle w:val="ProductList-Body"/>
        <w:ind w:left="180"/>
        <w:rPr>
          <w:b/>
        </w:rPr>
      </w:pPr>
      <w:r w:rsidRPr="00216A7F">
        <w:rPr>
          <w:b/>
          <w:color w:val="0072C6"/>
        </w:rPr>
        <w:t>LinkedIn Sales Navigator</w:t>
      </w:r>
    </w:p>
    <w:p w14:paraId="4A49775E" w14:textId="77777777" w:rsidR="00993814" w:rsidRPr="00216A7F" w:rsidRDefault="00993814" w:rsidP="00993814">
      <w:pPr>
        <w:pStyle w:val="ProductList-Body"/>
        <w:ind w:left="180"/>
      </w:pPr>
      <w:r w:rsidRPr="00216A7F">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hyperlink r:id="rId43" w:history="1">
        <w:r w:rsidRPr="00216A7F">
          <w:rPr>
            <w:rStyle w:val="Hyperlink"/>
          </w:rPr>
          <w:t>https://www.linkedin.com/legal/preview/user-agreement</w:t>
        </w:r>
      </w:hyperlink>
      <w:r w:rsidRPr="00216A7F">
        <w:t xml:space="preserve">. Salvo indicação em contrário no contrato de licenciamento em volume do Cliente (incluindo os presentes Termos dos Serviços Online), o LinkedIn Privacy Policy disponível em </w:t>
      </w:r>
      <w:hyperlink r:id="rId44" w:history="1">
        <w:r w:rsidRPr="00216A7F">
          <w:rPr>
            <w:rStyle w:val="Hyperlink"/>
          </w:rPr>
          <w:t>https://www.linkedin.com/legal/privacy-policy</w:t>
        </w:r>
      </w:hyperlink>
      <w:r w:rsidRPr="00216A7F">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hyperlink r:id="rId45" w:history="1">
        <w:r w:rsidRPr="00216A7F">
          <w:rPr>
            <w:rStyle w:val="Hyperlink"/>
          </w:rPr>
          <w:t>https://business.linkedin.com/c/15/10/eu-scc</w:t>
        </w:r>
      </w:hyperlink>
      <w:r w:rsidRPr="00216A7F">
        <w:t xml:space="preserve">. </w:t>
      </w:r>
    </w:p>
    <w:p w14:paraId="7F753819" w14:textId="77777777" w:rsidR="00993814" w:rsidRPr="00216A7F" w:rsidRDefault="00993814" w:rsidP="00993814">
      <w:pPr>
        <w:pStyle w:val="ProductList-Body"/>
        <w:ind w:left="180"/>
      </w:pPr>
    </w:p>
    <w:p w14:paraId="4EF606F3" w14:textId="77777777" w:rsidR="00993814" w:rsidRPr="00216A7F" w:rsidRDefault="00993814" w:rsidP="00993814">
      <w:pPr>
        <w:pStyle w:val="ProductList-Body"/>
        <w:ind w:left="180"/>
        <w:rPr>
          <w:b/>
          <w:color w:val="0072C6"/>
        </w:rPr>
      </w:pPr>
      <w:r w:rsidRPr="00216A7F">
        <w:rPr>
          <w:b/>
          <w:color w:val="0072C6"/>
        </w:rPr>
        <w:t>Contrato de Nível de Serviço</w:t>
      </w:r>
    </w:p>
    <w:p w14:paraId="4F757975" w14:textId="77777777" w:rsidR="00993814" w:rsidRPr="00216A7F" w:rsidRDefault="00993814" w:rsidP="00993814">
      <w:pPr>
        <w:pStyle w:val="ProductList-Body"/>
        <w:ind w:left="180"/>
      </w:pPr>
      <w:r w:rsidRPr="00216A7F">
        <w:t>Não está disponível nenhum SLA para o LinkedIn Sales Navigator Team ou Enterprise.</w:t>
      </w:r>
    </w:p>
    <w:p w14:paraId="68C16DE5" w14:textId="77777777" w:rsidR="00993814" w:rsidRPr="00216A7F" w:rsidRDefault="00993814" w:rsidP="00993814">
      <w:pPr>
        <w:pStyle w:val="ProductList-Body"/>
      </w:pPr>
    </w:p>
    <w:p w14:paraId="35784CC8" w14:textId="77777777" w:rsidR="00993814" w:rsidRPr="00216A7F" w:rsidRDefault="00993814" w:rsidP="00993814">
      <w:pPr>
        <w:pStyle w:val="ProductList-ClauseHeading"/>
      </w:pPr>
      <w:r w:rsidRPr="00216A7F">
        <w:t>Linhas de Encomenda do Dynamics 365 for Operations</w:t>
      </w:r>
    </w:p>
    <w:p w14:paraId="63265791" w14:textId="77777777" w:rsidR="00993814" w:rsidRPr="00216A7F" w:rsidRDefault="00993814" w:rsidP="00993814">
      <w:pPr>
        <w:pStyle w:val="ProductList-Body"/>
      </w:pPr>
      <w:r w:rsidRPr="00216A7F">
        <w:t>Os utilizadores ou dispositivos não exigem uma SL para executar indiretamente (não através de uma IU do cliente) os tipos de transação designados no Guia de Licenciamento do Dynamics 365 (</w:t>
      </w:r>
      <w:hyperlink r:id="rId46" w:history="1">
        <w:r w:rsidRPr="00216A7F">
          <w:rPr>
            <w:rStyle w:val="Hyperlink"/>
          </w:rPr>
          <w:t>https://go.microsoft.com/fwlink/?LinkId=866544&amp;clcid=0x409</w:t>
        </w:r>
      </w:hyperlink>
      <w:r w:rsidRPr="00216A7F">
        <w:t xml:space="preserve">). O número de transações permitidas está limitado ao número de linhas de encomenda licenciadas. </w:t>
      </w:r>
    </w:p>
    <w:p w14:paraId="50FA3762" w14:textId="77777777" w:rsidR="00993814" w:rsidRPr="00216A7F" w:rsidRDefault="00993814" w:rsidP="00993814">
      <w:pPr>
        <w:pStyle w:val="ProductList-Body"/>
      </w:pPr>
    </w:p>
    <w:p w14:paraId="7227FCE0" w14:textId="77777777" w:rsidR="00192D5A" w:rsidRDefault="00192D5A" w:rsidP="00192D5A">
      <w:pPr>
        <w:pStyle w:val="ProductList-ClauseHeading"/>
        <w:tabs>
          <w:tab w:val="clear" w:pos="360"/>
          <w:tab w:val="left" w:pos="0"/>
        </w:tabs>
        <w:ind w:left="360" w:hanging="360"/>
      </w:pPr>
      <w:r>
        <w:t>Dynamics 365 AI for Sales</w:t>
      </w:r>
    </w:p>
    <w:p w14:paraId="031D217A" w14:textId="77777777" w:rsidR="00192D5A" w:rsidRPr="00455F0E" w:rsidRDefault="00192D5A" w:rsidP="00192D5A">
      <w:pPr>
        <w:pStyle w:val="ProductList-Body"/>
        <w:tabs>
          <w:tab w:val="clear" w:pos="158"/>
          <w:tab w:val="left" w:pos="90"/>
          <w:tab w:val="left" w:pos="270"/>
        </w:tabs>
        <w:ind w:left="518" w:hanging="360"/>
      </w:pPr>
      <w:r>
        <w:rPr>
          <w:b/>
          <w:bCs/>
          <w:color w:val="0072C6"/>
        </w:rPr>
        <w:t>Contrato de Nível de Serviço</w:t>
      </w:r>
    </w:p>
    <w:p w14:paraId="0F9A01CA" w14:textId="77777777" w:rsidR="00192D5A" w:rsidRDefault="00192D5A" w:rsidP="00192D5A">
      <w:pPr>
        <w:pStyle w:val="ProductList-Body"/>
        <w:tabs>
          <w:tab w:val="clear" w:pos="158"/>
          <w:tab w:val="left" w:pos="90"/>
          <w:tab w:val="left" w:pos="270"/>
        </w:tabs>
        <w:ind w:left="518" w:hanging="360"/>
      </w:pPr>
      <w:r>
        <w:t>Não existe nenhum SLA para o Dynamics 365 AI for Sales.</w:t>
      </w:r>
    </w:p>
    <w:p w14:paraId="22436C44" w14:textId="77777777" w:rsidR="00192D5A" w:rsidRPr="00AC1B3E" w:rsidRDefault="00192D5A" w:rsidP="00192D5A">
      <w:pPr>
        <w:pStyle w:val="ProductList-Body"/>
      </w:pPr>
    </w:p>
    <w:p w14:paraId="0F9D3AEE" w14:textId="77777777" w:rsidR="00192D5A" w:rsidRDefault="00192D5A" w:rsidP="00192D5A">
      <w:pPr>
        <w:pStyle w:val="ProductList-ClauseHeading"/>
        <w:tabs>
          <w:tab w:val="clear" w:pos="360"/>
          <w:tab w:val="left" w:pos="0"/>
        </w:tabs>
        <w:ind w:left="360" w:hanging="360"/>
      </w:pPr>
      <w:r>
        <w:t>Esquema do Dynamics 365</w:t>
      </w:r>
    </w:p>
    <w:p w14:paraId="1DEA8837" w14:textId="77777777" w:rsidR="00192D5A" w:rsidRPr="00455F0E" w:rsidRDefault="00192D5A" w:rsidP="00192D5A">
      <w:pPr>
        <w:pStyle w:val="ProductList-Body"/>
        <w:tabs>
          <w:tab w:val="clear" w:pos="158"/>
          <w:tab w:val="left" w:pos="90"/>
          <w:tab w:val="left" w:pos="270"/>
        </w:tabs>
        <w:ind w:left="518" w:hanging="360"/>
      </w:pPr>
      <w:r>
        <w:rPr>
          <w:b/>
          <w:bCs/>
          <w:color w:val="0072C6"/>
        </w:rPr>
        <w:t>Contrato de Nível de Serviço</w:t>
      </w:r>
    </w:p>
    <w:p w14:paraId="497871F5" w14:textId="77777777" w:rsidR="00192D5A" w:rsidRDefault="00192D5A" w:rsidP="00192D5A">
      <w:pPr>
        <w:pStyle w:val="ProductList-Body"/>
        <w:tabs>
          <w:tab w:val="clear" w:pos="158"/>
          <w:tab w:val="left" w:pos="90"/>
          <w:tab w:val="left" w:pos="270"/>
        </w:tabs>
        <w:ind w:left="518" w:hanging="360"/>
      </w:pPr>
      <w:r>
        <w:t>Não existe nenhum SLA para o Esquema do Dynamics 365.</w:t>
      </w:r>
    </w:p>
    <w:p w14:paraId="302B8B36" w14:textId="77777777" w:rsidR="00993814" w:rsidRPr="00216A7F" w:rsidRDefault="00993814" w:rsidP="00993814">
      <w:pPr>
        <w:pStyle w:val="ProductList-Body"/>
      </w:pPr>
    </w:p>
    <w:p w14:paraId="11885363" w14:textId="77777777" w:rsidR="00993814" w:rsidRPr="00216A7F" w:rsidRDefault="00993814" w:rsidP="00993814">
      <w:pPr>
        <w:pStyle w:val="ProductList-ClauseHeading"/>
        <w:tabs>
          <w:tab w:val="clear" w:pos="360"/>
          <w:tab w:val="left" w:pos="0"/>
        </w:tabs>
        <w:ind w:left="360" w:hanging="360"/>
      </w:pPr>
      <w:r w:rsidRPr="00216A7F">
        <w:t>Assistente Remoto do Dynamics 365</w:t>
      </w:r>
    </w:p>
    <w:p w14:paraId="35F3BC5B"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Contrato de Nível de Serviço</w:t>
      </w:r>
    </w:p>
    <w:p w14:paraId="628DBC28" w14:textId="1136BA90" w:rsidR="00993814" w:rsidRDefault="00993814" w:rsidP="00993814">
      <w:pPr>
        <w:pStyle w:val="ProductList-Body"/>
        <w:tabs>
          <w:tab w:val="clear" w:pos="158"/>
          <w:tab w:val="left" w:pos="90"/>
          <w:tab w:val="left" w:pos="270"/>
        </w:tabs>
        <w:ind w:left="518" w:hanging="360"/>
      </w:pPr>
      <w:r w:rsidRPr="00216A7F">
        <w:t>Não existe nenhum SLA para o Assistente Remoto do Dynamics 365.</w:t>
      </w:r>
    </w:p>
    <w:p w14:paraId="7B9FD73D" w14:textId="3E113074" w:rsidR="000060B0" w:rsidRDefault="000060B0" w:rsidP="000060B0">
      <w:pPr>
        <w:pStyle w:val="ProductList-Body"/>
        <w:tabs>
          <w:tab w:val="clear" w:pos="158"/>
          <w:tab w:val="left" w:pos="90"/>
          <w:tab w:val="left" w:pos="270"/>
        </w:tabs>
      </w:pPr>
    </w:p>
    <w:p w14:paraId="68000A31" w14:textId="77777777" w:rsidR="000060B0" w:rsidRPr="00931AE7" w:rsidRDefault="000060B0" w:rsidP="000060B0">
      <w:pPr>
        <w:pStyle w:val="ProductList-ClauseHeading"/>
      </w:pPr>
      <w:r>
        <w:t>Dynamics 365 Customer Insights</w:t>
      </w:r>
    </w:p>
    <w:p w14:paraId="6493E7B8" w14:textId="77777777" w:rsidR="000060B0" w:rsidRPr="00931AE7" w:rsidRDefault="000060B0" w:rsidP="000060B0">
      <w:pPr>
        <w:pStyle w:val="ProductList-Body"/>
        <w:keepNext/>
        <w:tabs>
          <w:tab w:val="clear" w:pos="158"/>
          <w:tab w:val="left" w:pos="90"/>
          <w:tab w:val="left" w:pos="270"/>
        </w:tabs>
        <w:ind w:left="518" w:hanging="360"/>
      </w:pPr>
      <w:r>
        <w:rPr>
          <w:b/>
          <w:bCs/>
          <w:color w:val="0072C6"/>
        </w:rPr>
        <w:t>Contrato de Nível de Serviço</w:t>
      </w:r>
    </w:p>
    <w:p w14:paraId="192D6998" w14:textId="77777777" w:rsidR="000060B0" w:rsidRPr="00931AE7" w:rsidRDefault="000060B0" w:rsidP="000060B0">
      <w:pPr>
        <w:pStyle w:val="ProductList-Body"/>
        <w:tabs>
          <w:tab w:val="clear" w:pos="158"/>
          <w:tab w:val="left" w:pos="90"/>
          <w:tab w:val="left" w:pos="270"/>
        </w:tabs>
        <w:ind w:left="518" w:hanging="360"/>
      </w:pPr>
      <w:r>
        <w:t>Não existe nenhum SLA para o Dynamics 365 Customer Insights.</w:t>
      </w:r>
    </w:p>
    <w:p w14:paraId="7E38A755" w14:textId="77777777" w:rsidR="000060B0" w:rsidRPr="00931AE7" w:rsidRDefault="000060B0" w:rsidP="000060B0">
      <w:pPr>
        <w:pStyle w:val="ProductList-Body"/>
      </w:pPr>
    </w:p>
    <w:p w14:paraId="5E787425" w14:textId="77777777" w:rsidR="000060B0" w:rsidRPr="00931AE7" w:rsidRDefault="000060B0" w:rsidP="000060B0">
      <w:pPr>
        <w:pStyle w:val="ProductList-Body"/>
        <w:keepNext/>
        <w:tabs>
          <w:tab w:val="clear" w:pos="158"/>
          <w:tab w:val="left" w:pos="90"/>
          <w:tab w:val="left" w:pos="270"/>
        </w:tabs>
        <w:ind w:left="518" w:hanging="360"/>
      </w:pPr>
      <w:r>
        <w:rPr>
          <w:b/>
          <w:bCs/>
          <w:color w:val="0072C6"/>
        </w:rPr>
        <w:t>Dados e Informações Fornecidos pela Microsoft</w:t>
      </w:r>
    </w:p>
    <w:p w14:paraId="4E0C8A7B" w14:textId="77777777" w:rsidR="000060B0" w:rsidRPr="00931AE7" w:rsidRDefault="000060B0" w:rsidP="000060B0">
      <w:pPr>
        <w:pStyle w:val="ProductList-Body"/>
        <w:tabs>
          <w:tab w:val="clear" w:pos="158"/>
          <w:tab w:val="left" w:pos="90"/>
          <w:tab w:val="left" w:pos="270"/>
        </w:tabs>
        <w:ind w:left="158"/>
      </w:pPr>
      <w:r>
        <w:t>O Dynamics 365 Customer Insights pode incluir informações e dados fornecidos pela Microsoft (incluindo, sem limitação, as informações e os dados do segmento de mercado e afinidade à marca), que o Cliente pode utilizar apenas para fins comerciais internos.</w:t>
      </w:r>
    </w:p>
    <w:bookmarkStart w:id="157" w:name="O365Services"/>
    <w:p w14:paraId="476817FB"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58" w:name="_Toc5020742"/>
      <w:r w:rsidRPr="005C09F5">
        <w:rPr>
          <w:lang w:val="pt-BR"/>
        </w:rPr>
        <w:lastRenderedPageBreak/>
        <w:t>Serviços do Office 365</w:t>
      </w:r>
      <w:bookmarkEnd w:id="158"/>
    </w:p>
    <w:bookmarkEnd w:id="157"/>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6FB4E0C4" w:rsidR="000E3993" w:rsidRPr="00690C65" w:rsidRDefault="007B325E" w:rsidP="007B325E">
      <w:pPr>
        <w:pStyle w:val="ProductList-Body"/>
      </w:pPr>
      <w:r>
        <w:t xml:space="preserve">As Notificações dos Mapas Bing no </w:t>
      </w:r>
      <w:hyperlink w:anchor="Attachment1" w:tooltip="Anexo 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tooltip="Anexo 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59" w:name="CoreFeaturesforOffice365Services"/>
      <w:r>
        <w:rPr>
          <w:b/>
          <w:color w:val="00188F"/>
        </w:rPr>
        <w:t>Funcionalidades Principais para os Serviços do Office 365</w:t>
      </w:r>
    </w:p>
    <w:bookmarkEnd w:id="159"/>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521CA1">
      <w:pPr>
        <w:pStyle w:val="ProductList-Body"/>
        <w:keepNext/>
        <w:tabs>
          <w:tab w:val="clear" w:pos="158"/>
          <w:tab w:val="left" w:pos="360"/>
        </w:tabs>
        <w:ind w:left="187"/>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2C2D15F7" w14:textId="77777777" w:rsidR="00927CE3" w:rsidRPr="00BA2331" w:rsidRDefault="00927CE3" w:rsidP="00927CE3">
      <w:pPr>
        <w:pStyle w:val="ProductList-ClauseHeading"/>
      </w:pPr>
      <w:r>
        <w:t>Encriptação do Serviço com Chave de Cliente</w:t>
      </w:r>
    </w:p>
    <w:p w14:paraId="58B07DE5" w14:textId="77777777" w:rsidR="00927CE3" w:rsidRPr="00BA2331" w:rsidRDefault="00927CE3" w:rsidP="00927CE3">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77777777" w:rsidR="00927CE3" w:rsidRDefault="00927CE3" w:rsidP="00A92411">
      <w:pPr>
        <w:pStyle w:val="ProductList-Body"/>
        <w:keepNext/>
        <w:tabs>
          <w:tab w:val="clear" w:pos="158"/>
          <w:tab w:val="left" w:pos="180"/>
        </w:tabs>
        <w:rPr>
          <w:b/>
          <w:color w:val="00188F"/>
        </w:rPr>
      </w:pPr>
    </w:p>
    <w:p w14:paraId="49708EF1" w14:textId="77777777" w:rsidR="00521CA1" w:rsidRDefault="00521CA1" w:rsidP="00521CA1">
      <w:pPr>
        <w:pStyle w:val="ProductList-Body"/>
        <w:rPr>
          <w:b/>
          <w:color w:val="00188F"/>
        </w:rPr>
      </w:pPr>
      <w:bookmarkStart w:id="160" w:name="MicrosoftTeams"/>
      <w:r>
        <w:rPr>
          <w:b/>
          <w:color w:val="00188F"/>
        </w:rPr>
        <w:t>Equipas da Microsoft</w:t>
      </w:r>
      <w:bookmarkEnd w:id="160"/>
    </w:p>
    <w:p w14:paraId="3BB92099" w14:textId="4BFAEBE5"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tooltip="Anexo 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192D5A">
      <w:pPr>
        <w:pStyle w:val="ProductList-Body"/>
        <w:keepNext/>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bookmarkStart w:id="161" w:name="AudioServices"/>
    <w:p w14:paraId="7F6CCC2D"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r w:rsidRPr="00002170">
        <w:rPr>
          <w:lang w:val="pt-BR"/>
        </w:rPr>
        <w:tab/>
      </w:r>
      <w:bookmarkStart w:id="162" w:name="_Toc528174078"/>
      <w:bookmarkStart w:id="163" w:name="_Toc5020743"/>
      <w:r w:rsidRPr="00987AEF">
        <w:rPr>
          <w:lang w:val="pt-BR"/>
        </w:rPr>
        <w:t>Serviços de Áudio</w:t>
      </w:r>
      <w:bookmarkEnd w:id="162"/>
      <w:bookmarkEnd w:id="163"/>
    </w:p>
    <w:p w14:paraId="5CD1F9E0" w14:textId="77777777" w:rsidR="00987AEF" w:rsidRDefault="00987AEF" w:rsidP="00987AEF">
      <w:pPr>
        <w:pStyle w:val="ProductList-Offering1"/>
        <w:sectPr w:rsidR="00987AEF" w:rsidSect="00E275D6">
          <w:type w:val="continuous"/>
          <w:pgSz w:w="12240" w:h="15840"/>
          <w:pgMar w:top="1440" w:right="720" w:bottom="1440" w:left="720" w:header="720" w:footer="720" w:gutter="0"/>
          <w:cols w:space="720"/>
          <w:titlePg/>
          <w:docGrid w:linePitch="360"/>
        </w:sectPr>
      </w:pPr>
    </w:p>
    <w:bookmarkEnd w:id="161"/>
    <w:p w14:paraId="7E6BF99C"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Skype para Empresas Online (Plano 2)</w:t>
      </w:r>
    </w:p>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5EFBD56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Sala de Reuniões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4828AA49" w:rsidR="00987AEF" w:rsidRDefault="00987AEF" w:rsidP="00987AEF">
      <w:pPr>
        <w:pStyle w:val="ProductList-Body"/>
      </w:pPr>
      <w:r>
        <w:t xml:space="preserve">O Skype para Empresas Online Plano 2 ou os respetivos serviços sucessores terão as seguintes capacidades das </w:t>
      </w:r>
      <w:hyperlink w:anchor="CoreFeaturesforOffice365Services" w:tooltip="Funcionalidades Principais" w:history="1">
        <w:r>
          <w:rPr>
            <w:rStyle w:val="Hyperlink"/>
          </w:rPr>
          <w:t>Funcionalidades Principais</w:t>
        </w:r>
      </w:hyperlink>
      <w:r>
        <w:t>:</w:t>
      </w:r>
    </w:p>
    <w:p w14:paraId="76341B54" w14:textId="77777777" w:rsidR="00987AEF" w:rsidRPr="00D7478E" w:rsidRDefault="00987AEF" w:rsidP="00987AEF">
      <w:pPr>
        <w:pStyle w:val="ProductList-Body"/>
      </w:pPr>
    </w:p>
    <w:p w14:paraId="48094ABE" w14:textId="77777777"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987AEF">
      <w:pPr>
        <w:pStyle w:val="ProductList-Body"/>
        <w:keepNext/>
        <w:tabs>
          <w:tab w:val="clear" w:pos="158"/>
          <w:tab w:val="left" w:pos="360"/>
        </w:tabs>
        <w:ind w:left="187"/>
        <w:rPr>
          <w:b/>
          <w:color w:val="0072C6"/>
        </w:rPr>
      </w:pPr>
      <w:r>
        <w:rPr>
          <w:b/>
          <w:color w:val="0072C6"/>
        </w:rPr>
        <w:t>Reuniões Online</w:t>
      </w:r>
    </w:p>
    <w:p w14:paraId="6A22E156" w14:textId="77777777" w:rsidR="00987AEF" w:rsidRDefault="00987AEF" w:rsidP="00987AEF">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987AEF">
      <w:pPr>
        <w:pStyle w:val="ProductList-Body"/>
      </w:pPr>
    </w:p>
    <w:p w14:paraId="3B47B12C" w14:textId="77777777" w:rsidR="00987AEF" w:rsidRDefault="00987AEF" w:rsidP="00987AEF">
      <w:pPr>
        <w:pStyle w:val="ProductList-Body"/>
        <w:rPr>
          <w:b/>
          <w:color w:val="00188F"/>
        </w:rPr>
      </w:pPr>
      <w:r>
        <w:rPr>
          <w:b/>
          <w:color w:val="00188F"/>
        </w:rPr>
        <w:t>Notificações</w:t>
      </w:r>
    </w:p>
    <w:p w14:paraId="4864C5DE" w14:textId="68844929" w:rsidR="00987AEF" w:rsidRDefault="00987AEF" w:rsidP="00987AEF">
      <w:pPr>
        <w:pStyle w:val="ProductList-Body"/>
      </w:pPr>
      <w:r>
        <w:t xml:space="preserve">São aplicáveis as Notificações H.264/MPEG-4 AVC e/ou VC-1 no </w:t>
      </w:r>
      <w:hyperlink w:anchor="Attachment1" w:tooltip="Anexo 1" w:history="1">
        <w:r>
          <w:rPr>
            <w:rStyle w:val="Hyperlink"/>
          </w:rPr>
          <w:t>Anexo 1</w:t>
        </w:r>
      </w:hyperlink>
      <w:r>
        <w:t>.</w:t>
      </w:r>
    </w:p>
    <w:p w14:paraId="5D07AA2B" w14:textId="77777777" w:rsidR="00987AEF" w:rsidRDefault="00987AEF" w:rsidP="00987AEF">
      <w:pPr>
        <w:pStyle w:val="ProductList-Body"/>
        <w:tabs>
          <w:tab w:val="clear" w:pos="158"/>
          <w:tab w:val="left" w:pos="360"/>
        </w:tabs>
      </w:pPr>
    </w:p>
    <w:p w14:paraId="0A180945" w14:textId="77777777" w:rsidR="00987AEF" w:rsidRPr="00207B92" w:rsidRDefault="00987AEF" w:rsidP="00987AEF">
      <w:pPr>
        <w:pStyle w:val="ProductList-Body"/>
        <w:rPr>
          <w:b/>
          <w:color w:val="00188F"/>
        </w:rPr>
      </w:pPr>
      <w:r>
        <w:rPr>
          <w:b/>
          <w:color w:val="00188F"/>
        </w:rPr>
        <w:t>Utilizadores Externos e utilizadores não autenticados pelo Skype para Empresas Online</w:t>
      </w:r>
    </w:p>
    <w:p w14:paraId="572840C8" w14:textId="77777777" w:rsidR="00987AEF" w:rsidRDefault="00987AEF" w:rsidP="00987AEF">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987AEF">
      <w:pPr>
        <w:pStyle w:val="ProductList-Body"/>
        <w:tabs>
          <w:tab w:val="clear" w:pos="158"/>
          <w:tab w:val="left" w:pos="360"/>
        </w:tabs>
      </w:pPr>
    </w:p>
    <w:p w14:paraId="3ABA238D" w14:textId="77777777" w:rsidR="00987AEF" w:rsidRPr="0011540B" w:rsidRDefault="00987AEF" w:rsidP="000060B0">
      <w:pPr>
        <w:pStyle w:val="ProductList-Body"/>
        <w:keepNext/>
        <w:rPr>
          <w:b/>
          <w:color w:val="00188F"/>
        </w:rPr>
      </w:pPr>
      <w:r>
        <w:rPr>
          <w:b/>
          <w:color w:val="00188F"/>
        </w:rPr>
        <w:lastRenderedPageBreak/>
        <w:t>Dispositivo de Comunicações de Área Comum</w:t>
      </w:r>
    </w:p>
    <w:p w14:paraId="11F2A960" w14:textId="77777777" w:rsidR="00987AEF" w:rsidRDefault="00987AEF" w:rsidP="00987AEF">
      <w:pPr>
        <w:pStyle w:val="ProductList-Body"/>
        <w:tabs>
          <w:tab w:val="clear" w:pos="158"/>
          <w:tab w:val="left" w:pos="360"/>
        </w:tabs>
      </w:pPr>
      <w:r>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 de Reuniões da Microsoft são SLs de Dispositivo que só podem ser atribuídas a um CACD. Cada Dispositivo Licenciado CACD pode ser acedido e utilizado por qualquer número de utilizadores.</w:t>
      </w:r>
    </w:p>
    <w:p w14:paraId="2558707D" w14:textId="77777777" w:rsidR="00987AEF" w:rsidRDefault="00987AEF" w:rsidP="00987AEF">
      <w:pPr>
        <w:pStyle w:val="ProductList-Body"/>
        <w:tabs>
          <w:tab w:val="clear" w:pos="158"/>
          <w:tab w:val="left" w:pos="360"/>
        </w:tabs>
      </w:pPr>
    </w:p>
    <w:p w14:paraId="4CE0301E" w14:textId="77777777" w:rsidR="00987AEF" w:rsidRPr="003619D2" w:rsidRDefault="00987AEF" w:rsidP="00987AEF">
      <w:pPr>
        <w:pStyle w:val="ProductList-Body"/>
        <w:rPr>
          <w:b/>
          <w:color w:val="00188F"/>
        </w:rPr>
      </w:pPr>
      <w:r>
        <w:rPr>
          <w:b/>
          <w:color w:val="00188F"/>
        </w:rPr>
        <w:t>Serviços do Plano de Chamadas e Conferências de Áudio (Serviços de Chamadas/Conferências)</w:t>
      </w:r>
    </w:p>
    <w:p w14:paraId="4FA2DE64" w14:textId="77777777" w:rsidR="00987AEF" w:rsidRDefault="00987AEF" w:rsidP="00987AEF">
      <w:pPr>
        <w:pStyle w:val="ProductList-Body"/>
        <w:tabs>
          <w:tab w:val="clear" w:pos="158"/>
          <w:tab w:val="left" w:pos="360"/>
        </w:tabs>
      </w:pPr>
      <w:r>
        <w:t xml:space="preserve">Os serviços de Chamadas e Conferências são fornecidos pela Afiliada da Microsoft que está autorizada para os administrar. Os preços dos serviços de Chamadas e Conferências podem incluir as taxas e os impostos aplicáveis. Os termos dos serviços de Chamadas e Conferências podem variar consoante o país. Todos os termos de utilização específicos de cada país, taxas e impostos incluídos são divulgados nos termos de utilização disponíveis no site do Licenciamento em Volume em </w:t>
      </w:r>
      <w:hyperlink r:id="rId47" w:history="1">
        <w:r>
          <w:rPr>
            <w:rStyle w:val="Hyperlink"/>
          </w:rPr>
          <w:t>http://go.microsoft.com/fwlink/?LinkId=690247</w:t>
        </w:r>
      </w:hyperlink>
      <w:r>
        <w:t>.</w:t>
      </w: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t>Informações Importantes Sobre Serviços de Emergência</w:t>
      </w:r>
    </w:p>
    <w:p w14:paraId="4CB15DB6" w14:textId="77777777" w:rsidR="00987AEF" w:rsidRDefault="00987AEF" w:rsidP="00987AEF">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0BE1CBF1"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2930E32" w14:textId="6D0829B9" w:rsidR="00993814" w:rsidRPr="00993814" w:rsidRDefault="00993814" w:rsidP="00993814">
      <w:pPr>
        <w:pStyle w:val="ProductList-Offering2Heading"/>
        <w:outlineLvl w:val="2"/>
        <w:rPr>
          <w:lang w:val="pt-BR"/>
        </w:rPr>
      </w:pPr>
      <w:r w:rsidRPr="00993814">
        <w:rPr>
          <w:lang w:val="pt-BR"/>
        </w:rPr>
        <w:tab/>
      </w:r>
      <w:bookmarkStart w:id="164" w:name="ExchangeOnline"/>
      <w:bookmarkStart w:id="165" w:name="_Toc524436947"/>
      <w:bookmarkStart w:id="166" w:name="_Toc523239319"/>
      <w:bookmarkStart w:id="167" w:name="_Toc5020744"/>
      <w:r w:rsidRPr="00993814">
        <w:rPr>
          <w:lang w:val="pt-BR"/>
        </w:rPr>
        <w:t>Exchange Online</w:t>
      </w:r>
      <w:bookmarkEnd w:id="164"/>
      <w:bookmarkEnd w:id="165"/>
      <w:bookmarkEnd w:id="166"/>
      <w:bookmarkEnd w:id="167"/>
    </w:p>
    <w:p w14:paraId="5E9432BC" w14:textId="77777777" w:rsidR="00993814" w:rsidRPr="00993814" w:rsidRDefault="00993814" w:rsidP="00993814">
      <w:pPr>
        <w:pStyle w:val="ProductList-Offering1"/>
        <w:rPr>
          <w:lang w:val="pt-BR"/>
        </w:rPr>
        <w:sectPr w:rsidR="00993814" w:rsidRPr="00993814" w:rsidSect="00E275D6">
          <w:footerReference w:type="first" r:id="rId48"/>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1D4872A8"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Proteção Avançada contra Ameaças do Office 365</w:t>
      </w:r>
    </w:p>
    <w:p w14:paraId="2CDBADFE" w14:textId="78194293" w:rsidR="00E275D6" w:rsidRDefault="00993814" w:rsidP="00993814">
      <w:pPr>
        <w:pStyle w:val="ProductList-Body"/>
        <w:sectPr w:rsidR="00E275D6" w:rsidSect="00E275D6">
          <w:footerReference w:type="first" r:id="rId49"/>
          <w:type w:val="continuous"/>
          <w:pgSz w:w="12240" w:h="15840"/>
          <w:pgMar w:top="1440" w:right="720" w:bottom="1440" w:left="720" w:header="720" w:footer="720" w:gutter="0"/>
          <w:cols w:num="2" w:space="720"/>
          <w:titlePg/>
          <w:docGrid w:linePitch="360"/>
        </w:sectPr>
      </w:pPr>
      <w:r w:rsidRPr="00216A7F">
        <w:rPr>
          <w:rFonts w:asciiTheme="majorHAnsi" w:hAnsiTheme="majorHAnsi"/>
          <w:sz w:val="16"/>
          <w:szCs w:val="16"/>
        </w:rPr>
        <w:t>Informações sobre Ameaças ao Office 365</w:t>
      </w: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1354255B" w:rsidR="001A19E0" w:rsidRPr="00690C65" w:rsidRDefault="001A19E0" w:rsidP="001A19E0">
      <w:pPr>
        <w:pStyle w:val="ProductList-Body"/>
      </w:pPr>
      <w:r>
        <w:t xml:space="preserve">O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630221">
      <w:pPr>
        <w:pStyle w:val="ProductList-Body"/>
        <w:keepNext/>
        <w:ind w:left="187"/>
      </w:pPr>
      <w:r>
        <w:rPr>
          <w:b/>
          <w:color w:val="0072C6"/>
        </w:rPr>
        <w:t>Recuperação dos Itens Eliminados e da Caixa de Correio</w:t>
      </w:r>
    </w:p>
    <w:p w14:paraId="659DF760" w14:textId="77777777" w:rsidR="008D2F77" w:rsidRPr="0044514B" w:rsidRDefault="008D2F77" w:rsidP="008D2F77">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0060B0">
      <w:pPr>
        <w:pStyle w:val="ProductList-Body"/>
        <w:keepNext/>
        <w:ind w:left="187"/>
      </w:pPr>
      <w:r>
        <w:rPr>
          <w:b/>
          <w:color w:val="0072C6"/>
        </w:rPr>
        <w:lastRenderedPageBreak/>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A50823">
      <w:pPr>
        <w:pStyle w:val="ProductList-Body"/>
        <w:keepNext/>
      </w:pPr>
      <w:r>
        <w:rPr>
          <w:b/>
          <w:color w:val="00188F"/>
        </w:rPr>
        <w:t>Funcionalidades Principais para os Serviços do Office 365 – Arquivo de Exchange Online</w:t>
      </w:r>
    </w:p>
    <w:p w14:paraId="3AEF57B1" w14:textId="53023957" w:rsidR="00DC0A1F" w:rsidRPr="00690C65" w:rsidRDefault="00DC0A1F" w:rsidP="00DC0A1F">
      <w:pPr>
        <w:pStyle w:val="ProductList-Body"/>
      </w:pPr>
      <w:r>
        <w:t xml:space="preserve">O Arquivo de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DA1FB2">
      <w:pPr>
        <w:pStyle w:val="ProductList-Body"/>
        <w:keepNext/>
        <w:ind w:left="187"/>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192D5A">
      <w:pPr>
        <w:pStyle w:val="ProductList-Body"/>
        <w:keepNext/>
        <w:ind w:left="187"/>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693429B" w14:textId="77777777" w:rsidR="0002008D" w:rsidRDefault="0002008D" w:rsidP="0002008D">
      <w:pPr>
        <w:pStyle w:val="ProductList-ClauseHeading"/>
      </w:pPr>
      <w:r>
        <w:t>Dispositivos Smartphone e Tablet</w:t>
      </w:r>
    </w:p>
    <w:p w14:paraId="3A6F14F7" w14:textId="77777777" w:rsidR="0002008D" w:rsidRPr="003A1DB6" w:rsidRDefault="0002008D" w:rsidP="0002008D">
      <w:pPr>
        <w:pStyle w:val="ProductList-Body"/>
      </w:pPr>
      <w:r>
        <w:t xml:space="preserve">Cada utilizador a quem o Cliente atribua uma SL de Utilizador do Exchange Online também pode ativar o software Microsoft Outlook Mobile para utilizá-lo em até cinco smartphones e cinco tablets. </w:t>
      </w:r>
    </w:p>
    <w:p w14:paraId="691BB247" w14:textId="77777777" w:rsidR="0002008D" w:rsidRDefault="0002008D" w:rsidP="006523C8">
      <w:pPr>
        <w:pStyle w:val="ProductList-Body"/>
        <w:tabs>
          <w:tab w:val="clear" w:pos="158"/>
          <w:tab w:val="left" w:pos="270"/>
        </w:tabs>
        <w:rPr>
          <w:b/>
          <w:color w:val="00188F"/>
        </w:rPr>
      </w:pPr>
    </w:p>
    <w:p w14:paraId="6F4D5951" w14:textId="7B543900"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5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68" w:name="_Hlk486589626"/>
    </w:p>
    <w:bookmarkEnd w:id="168"/>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69" w:name="_Toc423959249"/>
      <w:r w:rsidRPr="004B0DB8">
        <w:rPr>
          <w:b/>
          <w:color w:val="00188F"/>
        </w:rPr>
        <w:t>Contrato de Nível de Serviço</w:t>
      </w:r>
      <w:bookmarkEnd w:id="169"/>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bookmarkStart w:id="170" w:name="O365Applications"/>
    <w:p w14:paraId="70599E1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9205D2F" w14:textId="77777777" w:rsidR="000060B0" w:rsidRDefault="000060B0" w:rsidP="00993814">
      <w:pPr>
        <w:pStyle w:val="ProductList-Offering2Heading"/>
        <w:outlineLvl w:val="2"/>
        <w:rPr>
          <w:lang w:val="pt-BR"/>
        </w:rPr>
      </w:pPr>
    </w:p>
    <w:p w14:paraId="0C145B15" w14:textId="5B077BAC" w:rsidR="00993814" w:rsidRPr="00993814" w:rsidRDefault="00993814" w:rsidP="00993814">
      <w:pPr>
        <w:pStyle w:val="ProductList-Offering2Heading"/>
        <w:outlineLvl w:val="2"/>
        <w:rPr>
          <w:lang w:val="pt-BR"/>
        </w:rPr>
      </w:pPr>
      <w:r w:rsidRPr="00192D5A">
        <w:rPr>
          <w:lang w:val="pt-BR"/>
        </w:rPr>
        <w:lastRenderedPageBreak/>
        <w:tab/>
      </w:r>
      <w:bookmarkStart w:id="171" w:name="_Toc524436948"/>
      <w:bookmarkStart w:id="172" w:name="_Toc523239320"/>
      <w:bookmarkStart w:id="173" w:name="_Toc5020745"/>
      <w:r w:rsidRPr="00993814">
        <w:rPr>
          <w:lang w:val="pt-BR"/>
        </w:rPr>
        <w:t>Aplicações do Office 365</w:t>
      </w:r>
      <w:bookmarkEnd w:id="170"/>
      <w:bookmarkEnd w:id="171"/>
      <w:bookmarkEnd w:id="172"/>
      <w:bookmarkEnd w:id="173"/>
    </w:p>
    <w:p w14:paraId="03F6FE4A" w14:textId="77777777" w:rsidR="00993814" w:rsidRPr="00216A7F" w:rsidRDefault="00993814" w:rsidP="00993814">
      <w:pPr>
        <w:pStyle w:val="ProductList-Offering1"/>
        <w:sectPr w:rsidR="00993814" w:rsidRPr="00216A7F" w:rsidSect="00E275D6">
          <w:type w:val="continuous"/>
          <w:pgSz w:w="12240" w:h="15840"/>
          <w:pgMar w:top="1440" w:right="720" w:bottom="1440" w:left="720" w:header="720" w:footer="720" w:gutter="0"/>
          <w:cols w:space="720"/>
          <w:titlePg/>
          <w:docGrid w:linePitch="360"/>
        </w:sectPr>
      </w:pPr>
    </w:p>
    <w:p w14:paraId="3585FF33"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Empresas</w:t>
      </w:r>
    </w:p>
    <w:p w14:paraId="709C28B5"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ProPlus</w:t>
      </w:r>
    </w:p>
    <w:p w14:paraId="31D29826"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Visio Online (Plano 1 e 2)</w:t>
      </w:r>
    </w:p>
    <w:p w14:paraId="7723AEF6" w14:textId="77777777" w:rsidR="00993814" w:rsidRPr="00216A7F" w:rsidRDefault="00993814" w:rsidP="00993814">
      <w:pPr>
        <w:pStyle w:val="ProductList-Offering2"/>
        <w:sectPr w:rsidR="00993814" w:rsidRPr="00216A7F" w:rsidSect="005B7124">
          <w:type w:val="continuous"/>
          <w:pgSz w:w="12240" w:h="15840"/>
          <w:pgMar w:top="1440" w:right="720" w:bottom="1440" w:left="720" w:header="720" w:footer="720" w:gutter="0"/>
          <w:cols w:num="2" w:space="720"/>
          <w:titlePg/>
          <w:docGrid w:linePitch="360"/>
        </w:sectPr>
      </w:pPr>
    </w:p>
    <w:p w14:paraId="2EFC064F" w14:textId="77777777" w:rsidR="00993814" w:rsidRPr="00216A7F" w:rsidRDefault="00993814" w:rsidP="00993814">
      <w:pPr>
        <w:pStyle w:val="ProductList-Body"/>
        <w:pBdr>
          <w:top w:val="single" w:sz="4" w:space="1" w:color="BFBFBF" w:themeColor="background1" w:themeShade="BF"/>
        </w:pBdr>
        <w:rPr>
          <w:b/>
          <w:color w:val="000000" w:themeColor="text1"/>
          <w:sz w:val="8"/>
          <w:szCs w:val="8"/>
        </w:rPr>
      </w:pPr>
    </w:p>
    <w:p w14:paraId="158AD0C1" w14:textId="77777777" w:rsidR="00993814" w:rsidRPr="00216A7F" w:rsidRDefault="00993814" w:rsidP="00993814">
      <w:pPr>
        <w:pStyle w:val="ProductList-Body"/>
        <w:rPr>
          <w:b/>
          <w:color w:val="00188F"/>
        </w:rPr>
      </w:pPr>
      <w:r w:rsidRPr="00216A7F">
        <w:rPr>
          <w:b/>
          <w:color w:val="00188F"/>
        </w:rPr>
        <w:t>Contrato de Nível de Serviço</w:t>
      </w:r>
    </w:p>
    <w:p w14:paraId="09773D9B" w14:textId="77777777" w:rsidR="00993814" w:rsidRPr="00216A7F" w:rsidRDefault="00993814" w:rsidP="00993814">
      <w:pPr>
        <w:pStyle w:val="ProductList-Body"/>
      </w:pPr>
      <w:r w:rsidRPr="00216A7F">
        <w:t>Não existe nenhum SLA para o Visio Online.</w:t>
      </w:r>
    </w:p>
    <w:p w14:paraId="3E830D58" w14:textId="77777777" w:rsidR="00993814" w:rsidRPr="00216A7F" w:rsidRDefault="00993814" w:rsidP="00993814">
      <w:pPr>
        <w:pStyle w:val="ProductList-Body"/>
      </w:pPr>
    </w:p>
    <w:p w14:paraId="44A3BEFD" w14:textId="77777777" w:rsidR="00993814" w:rsidRPr="00216A7F" w:rsidRDefault="00993814" w:rsidP="00993814">
      <w:pPr>
        <w:pStyle w:val="ProductList-Body"/>
        <w:tabs>
          <w:tab w:val="clear" w:pos="158"/>
          <w:tab w:val="left" w:pos="180"/>
        </w:tabs>
        <w:rPr>
          <w:b/>
          <w:color w:val="00188F"/>
        </w:rPr>
      </w:pPr>
      <w:r w:rsidRPr="00216A7F">
        <w:rPr>
          <w:b/>
          <w:color w:val="00188F"/>
        </w:rPr>
        <w:t xml:space="preserve">Direitos de Utilização e Instalação </w:t>
      </w:r>
    </w:p>
    <w:p w14:paraId="58E2B777" w14:textId="77777777" w:rsidR="00993814" w:rsidRPr="00216A7F" w:rsidRDefault="00993814" w:rsidP="00993814">
      <w:pPr>
        <w:pStyle w:val="ProductList-Body"/>
        <w:tabs>
          <w:tab w:val="clear" w:pos="158"/>
          <w:tab w:val="left" w:pos="180"/>
        </w:tabs>
      </w:pPr>
      <w:r w:rsidRPr="00216A7F">
        <w:t>Cada utilizador a quem o Cliente atribua uma SL de Utilizador tem de ter uma conta escolar ou profissional para poder utilizar o software fornecido com a subscrição. Estes utilizadores:</w:t>
      </w:r>
    </w:p>
    <w:p w14:paraId="0CA53BFB" w14:textId="77777777" w:rsidR="00993814" w:rsidRPr="00216A7F" w:rsidRDefault="00993814" w:rsidP="00993814">
      <w:pPr>
        <w:pStyle w:val="ProductList-Body"/>
        <w:numPr>
          <w:ilvl w:val="0"/>
          <w:numId w:val="40"/>
        </w:numPr>
        <w:ind w:left="450" w:hanging="270"/>
      </w:pPr>
      <w:r w:rsidRPr="00216A7F">
        <w:t>podem ativar o software fornecido com a SL num máximo de cinco OSEs em simultâneo para utilização local ou remota;</w:t>
      </w:r>
    </w:p>
    <w:p w14:paraId="39FAC74D" w14:textId="77777777" w:rsidR="00993814" w:rsidRPr="00216A7F" w:rsidRDefault="00993814" w:rsidP="00993814">
      <w:pPr>
        <w:pStyle w:val="ProductList-Body"/>
        <w:numPr>
          <w:ilvl w:val="0"/>
          <w:numId w:val="40"/>
        </w:numPr>
        <w:ind w:left="450" w:hanging="270"/>
      </w:pPr>
      <w:r w:rsidRPr="00216A7F">
        <w:t xml:space="preserve">podem também instalar e utilizar o software, com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51" w:history="1">
        <w:r w:rsidRPr="00216A7F">
          <w:rPr>
            <w:rStyle w:val="Hyperlink"/>
          </w:rPr>
          <w:t>www.office.com/sca</w:t>
        </w:r>
      </w:hyperlink>
      <w:r w:rsidRPr="00216A7F">
        <w:rPr>
          <w:color w:val="1F497D"/>
        </w:rPr>
        <w:t xml:space="preserve">. </w:t>
      </w:r>
      <w:r w:rsidRPr="00216A7F">
        <w:t>Esta disposição relativa à ativação em computadores partilhados não se aplica aos Clientes licenciados para o Office 365 Empresas; e</w:t>
      </w:r>
    </w:p>
    <w:p w14:paraId="64BCBAE0" w14:textId="77777777" w:rsidR="00993814" w:rsidRPr="00216A7F" w:rsidRDefault="00993814" w:rsidP="00993814">
      <w:pPr>
        <w:pStyle w:val="ProductList-Body"/>
        <w:numPr>
          <w:ilvl w:val="0"/>
          <w:numId w:val="40"/>
        </w:numPr>
        <w:ind w:left="450" w:hanging="270"/>
        <w:rPr>
          <w:b/>
        </w:rPr>
      </w:pPr>
      <w:r w:rsidRPr="00216A7F">
        <w:t>devem ligar cada dispositivo no qual o utilizador tenha instalado o software à Internet pelo menos uma vez a cada 30 dias ou a funcionalidade do software pode ficar afetada.</w:t>
      </w:r>
    </w:p>
    <w:p w14:paraId="3759FE6A" w14:textId="77777777" w:rsidR="00993814" w:rsidRPr="00216A7F" w:rsidRDefault="00993814" w:rsidP="00993814">
      <w:pPr>
        <w:pStyle w:val="ProductList-Body"/>
        <w:numPr>
          <w:ilvl w:val="0"/>
          <w:numId w:val="40"/>
        </w:numPr>
        <w:ind w:left="450" w:hanging="270"/>
      </w:pPr>
      <w:r w:rsidRPr="00216A7F">
        <w:t>pode utilizar os Serviços Online ligados à Internet fornecidos no âmbito do ProPlus.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1281F696" w14:textId="77777777" w:rsidR="00993814" w:rsidRPr="00216A7F" w:rsidRDefault="00993814" w:rsidP="00993814">
      <w:pPr>
        <w:pStyle w:val="ProductList-Body"/>
        <w:spacing w:before="40"/>
      </w:pPr>
    </w:p>
    <w:p w14:paraId="1EDD964F" w14:textId="77777777" w:rsidR="00993814" w:rsidRPr="00216A7F" w:rsidRDefault="00993814" w:rsidP="00192D5A">
      <w:pPr>
        <w:pStyle w:val="ProductList-Body"/>
        <w:keepNext/>
        <w:rPr>
          <w:b/>
          <w:color w:val="00188F"/>
        </w:rPr>
      </w:pPr>
      <w:r w:rsidRPr="00216A7F">
        <w:rPr>
          <w:b/>
          <w:color w:val="00188F"/>
        </w:rPr>
        <w:t>Dispositivos Smartphone e Tablet</w:t>
      </w:r>
    </w:p>
    <w:p w14:paraId="35DC28EB" w14:textId="77777777" w:rsidR="00993814" w:rsidRPr="00216A7F" w:rsidRDefault="00993814" w:rsidP="00993814">
      <w:pPr>
        <w:pStyle w:val="ProductList-Body"/>
      </w:pPr>
      <w:r w:rsidRPr="00216A7F">
        <w:t>Cada utilizador a quem o Cliente atribua uma SL de Utilizador também pode ativar o software Microsoft Office Mobile para utilizá-lo em até cinco dispositivos smartphone e cinco tablets. Para os utilizadores do Office 365 A1, E1, F1 e Versão Essentials e do Microsoft 365 E1, F1, este direito de ativar o software Microsoft Office Mobile está limitado aos dispositivos com ecrã integrados de 10,1” na diagonal ou mais pequenos.</w:t>
      </w:r>
    </w:p>
    <w:p w14:paraId="5A1A9F81" w14:textId="77777777" w:rsidR="00993814" w:rsidRPr="00216A7F" w:rsidRDefault="00993814" w:rsidP="00993814">
      <w:pPr>
        <w:pStyle w:val="ProductList-Body"/>
      </w:pPr>
    </w:p>
    <w:p w14:paraId="4A65F36D" w14:textId="77777777" w:rsidR="00993814" w:rsidRPr="00216A7F" w:rsidRDefault="00993814" w:rsidP="00993814">
      <w:pPr>
        <w:pStyle w:val="ProductList-Body"/>
        <w:rPr>
          <w:b/>
          <w:color w:val="00188F"/>
        </w:rPr>
      </w:pPr>
      <w:r w:rsidRPr="00216A7F">
        <w:rPr>
          <w:b/>
          <w:color w:val="00188F"/>
        </w:rPr>
        <w:t>Aplicam-se os seguintes termos apenas ao Office 365 ProPlus</w:t>
      </w:r>
    </w:p>
    <w:p w14:paraId="44387517" w14:textId="77777777" w:rsidR="00993814" w:rsidRPr="00216A7F" w:rsidRDefault="00993814" w:rsidP="00993814">
      <w:pPr>
        <w:pStyle w:val="ProductList-Body"/>
        <w:ind w:left="180"/>
        <w:rPr>
          <w:b/>
          <w:color w:val="0072C6"/>
        </w:rPr>
      </w:pPr>
      <w:r w:rsidRPr="00216A7F">
        <w:rPr>
          <w:b/>
          <w:color w:val="0072C6"/>
        </w:rPr>
        <w:t>Utilização Comercial do Office Casa e Estudantes 2013 RT</w:t>
      </w:r>
    </w:p>
    <w:p w14:paraId="44F0BAB0" w14:textId="77777777" w:rsidR="00993814" w:rsidRPr="00216A7F" w:rsidRDefault="00993814" w:rsidP="00993814">
      <w:pPr>
        <w:pStyle w:val="ProductList-Body"/>
        <w:ind w:left="180"/>
      </w:pPr>
      <w:r w:rsidRPr="00216A7F">
        <w:t>A restrição de utilização comercial para o Office Casa e Estudantes 2013 RT é dispensada para cada SL de Utilizador do Office 365 ProPlus. Salvo o disposto na presente secção, prevalecerão os termos fornecidos na Licença do Office Casa e Estudantes 2013 RT.</w:t>
      </w:r>
    </w:p>
    <w:p w14:paraId="6236C8C7" w14:textId="77777777" w:rsidR="00993814" w:rsidRPr="00216A7F" w:rsidRDefault="00993814" w:rsidP="00993814">
      <w:pPr>
        <w:pStyle w:val="ProductList-Body"/>
        <w:ind w:left="180"/>
      </w:pPr>
    </w:p>
    <w:p w14:paraId="6AC16823" w14:textId="77777777" w:rsidR="00993814" w:rsidRPr="00216A7F" w:rsidRDefault="00993814" w:rsidP="00993814">
      <w:pPr>
        <w:pStyle w:val="ProductList-Body"/>
        <w:ind w:left="180"/>
        <w:rPr>
          <w:b/>
          <w:color w:val="0072C6"/>
        </w:rPr>
      </w:pPr>
      <w:r w:rsidRPr="00216A7F">
        <w:rPr>
          <w:b/>
          <w:color w:val="0072C6"/>
        </w:rPr>
        <w:t>Office Online Server</w:t>
      </w:r>
    </w:p>
    <w:p w14:paraId="18C4EB7F" w14:textId="77777777" w:rsidR="00993814" w:rsidRPr="00216A7F" w:rsidRDefault="00993814" w:rsidP="00993814">
      <w:pPr>
        <w:pStyle w:val="ProductList-Body"/>
        <w:ind w:left="180"/>
      </w:pPr>
      <w:r w:rsidRPr="00216A7F">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Contrato Microsoft Cloud ou outro contrato da Microsoft que cubra apenas os Serviços Online.</w:t>
      </w:r>
    </w:p>
    <w:p w14:paraId="391395E7"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550C2CC" w14:textId="77777777" w:rsidR="004227CB" w:rsidRPr="009364D6" w:rsidRDefault="004227CB" w:rsidP="004227CB">
      <w:pPr>
        <w:pStyle w:val="ProductList-Offering2Heading"/>
        <w:outlineLvl w:val="2"/>
        <w:rPr>
          <w:lang w:val="pt-BR"/>
        </w:rPr>
      </w:pPr>
      <w:r w:rsidRPr="009364D6">
        <w:rPr>
          <w:lang w:val="pt-BR"/>
        </w:rPr>
        <w:tab/>
      </w:r>
      <w:bookmarkStart w:id="174" w:name="MicrosoftMyAnalytics"/>
      <w:bookmarkStart w:id="175" w:name="_Toc465426847"/>
      <w:bookmarkStart w:id="176" w:name="_Toc5020746"/>
      <w:r w:rsidRPr="009364D6">
        <w:rPr>
          <w:lang w:val="pt-BR"/>
        </w:rPr>
        <w:t>Microsoft MyAnalytics</w:t>
      </w:r>
      <w:bookmarkEnd w:id="174"/>
      <w:bookmarkEnd w:id="175"/>
      <w:bookmarkEnd w:id="176"/>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3F6A90F7"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77" w:name="_Toc5020747"/>
      <w:r w:rsidRPr="005C09F5">
        <w:rPr>
          <w:lang w:val="pt-BR"/>
        </w:rPr>
        <w:t>Office Online</w:t>
      </w:r>
      <w:bookmarkEnd w:id="177"/>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8AD9623" w:rsidR="00D7478E" w:rsidRPr="00690C65" w:rsidRDefault="00D7478E" w:rsidP="00EF1136">
      <w:pPr>
        <w:pStyle w:val="ProductList-Body"/>
      </w:pPr>
      <w:r>
        <w:t xml:space="preserve">O Office Online ou um serviço sucessor terá as seguintes capacidades de </w:t>
      </w:r>
      <w:hyperlink w:anchor="CoreFeaturesforOffice365Services" w:tooltip="Funcionalidades Principai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76482998"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lastRenderedPageBreak/>
        <w:tab/>
      </w:r>
      <w:bookmarkStart w:id="178" w:name="_Toc5020748"/>
      <w:r w:rsidR="005B7124" w:rsidRPr="005C09F5">
        <w:rPr>
          <w:lang w:val="pt-BR"/>
        </w:rPr>
        <w:t>OneDrive for Business</w:t>
      </w:r>
      <w:bookmarkEnd w:id="178"/>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4970B291"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35546F6" w14:textId="204B2782" w:rsidR="00A04BF2" w:rsidRPr="009364D6" w:rsidRDefault="00A04BF2" w:rsidP="00A04BF2">
      <w:pPr>
        <w:pStyle w:val="ProductList-Offering2Heading"/>
        <w:outlineLvl w:val="2"/>
        <w:rPr>
          <w:lang w:val="pt-BR"/>
        </w:rPr>
      </w:pPr>
      <w:r w:rsidRPr="009364D6">
        <w:rPr>
          <w:lang w:val="pt-BR"/>
        </w:rPr>
        <w:tab/>
      </w:r>
      <w:bookmarkStart w:id="179" w:name="_Toc453946627"/>
      <w:bookmarkStart w:id="180" w:name="_Toc451949065"/>
      <w:bookmarkStart w:id="181" w:name="ProjectOnline"/>
      <w:bookmarkStart w:id="182" w:name="_Toc5020749"/>
      <w:r w:rsidRPr="009364D6">
        <w:rPr>
          <w:lang w:val="pt-BR"/>
        </w:rPr>
        <w:t>Project Online</w:t>
      </w:r>
      <w:bookmarkEnd w:id="179"/>
      <w:bookmarkEnd w:id="180"/>
      <w:bookmarkEnd w:id="182"/>
    </w:p>
    <w:bookmarkEnd w:id="181"/>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Essentials</w:t>
      </w:r>
    </w:p>
    <w:p w14:paraId="0D7E20A4"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4D88E77F" w14:textId="77777777" w:rsidR="00993814" w:rsidRPr="00216A7F" w:rsidRDefault="00993814" w:rsidP="00993814">
      <w:pPr>
        <w:pStyle w:val="ProductList-Body"/>
        <w:rPr>
          <w:b/>
          <w:color w:val="00188F"/>
        </w:rPr>
      </w:pPr>
      <w:r w:rsidRPr="00216A7F">
        <w:rPr>
          <w:b/>
          <w:color w:val="00188F"/>
        </w:rPr>
        <w:t>Direitos de Utilização e Instalação para aplicação do Project</w:t>
      </w:r>
    </w:p>
    <w:p w14:paraId="1825D1D9" w14:textId="77777777" w:rsidR="00993814" w:rsidRPr="00216A7F" w:rsidRDefault="00993814" w:rsidP="00993814">
      <w:pPr>
        <w:pStyle w:val="ProductList-Body"/>
      </w:pPr>
      <w:r w:rsidRPr="00216A7F">
        <w:t>Cada utilizador a quem o Cliente atribuir uma SL de Utilizador do Project Online Professional ou Project Online Premium tem de ter uma Conta Microsoft para poder utilizar o software fornecido com a subscrição. Estes utilizadores:</w:t>
      </w:r>
    </w:p>
    <w:p w14:paraId="7DF03C15" w14:textId="77777777" w:rsidR="00993814" w:rsidRPr="00216A7F" w:rsidRDefault="00993814" w:rsidP="00993814">
      <w:pPr>
        <w:pStyle w:val="ProductList-Body"/>
        <w:numPr>
          <w:ilvl w:val="0"/>
          <w:numId w:val="37"/>
        </w:numPr>
      </w:pPr>
      <w:r w:rsidRPr="00216A7F">
        <w:t>podem ativar o software fornecido com a SL num máximo de cinco OSEs em simultâneo para utilização local ou remota;</w:t>
      </w:r>
    </w:p>
    <w:p w14:paraId="043DF20F" w14:textId="77777777" w:rsidR="00993814" w:rsidRPr="00216A7F" w:rsidRDefault="00993814" w:rsidP="00993814">
      <w:pPr>
        <w:pStyle w:val="ProductList-Body"/>
        <w:numPr>
          <w:ilvl w:val="0"/>
          <w:numId w:val="37"/>
        </w:numPr>
      </w:pPr>
      <w:r w:rsidRPr="00216A7F">
        <w:t xml:space="preserve">podem também instalar e utilizar o software, com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52" w:history="1">
        <w:r w:rsidRPr="00216A7F">
          <w:rPr>
            <w:rStyle w:val="Hyperlink"/>
          </w:rPr>
          <w:t>www.office.com/sca</w:t>
        </w:r>
      </w:hyperlink>
      <w:r w:rsidRPr="00216A7F">
        <w:t>; e</w:t>
      </w:r>
    </w:p>
    <w:p w14:paraId="577BE9D0" w14:textId="77777777" w:rsidR="00993814" w:rsidRPr="00216A7F" w:rsidRDefault="00993814" w:rsidP="00993814">
      <w:pPr>
        <w:pStyle w:val="ProductList-Body"/>
        <w:numPr>
          <w:ilvl w:val="0"/>
          <w:numId w:val="37"/>
        </w:numPr>
      </w:pPr>
      <w:r w:rsidRPr="00216A7F">
        <w:t>devem ligar cada dispositivo no qual o utilizador tenha instalado o software à Internet pelo menos uma vez a cada 30 dias ou a funcionalidade do software pode ficar afetada.</w:t>
      </w:r>
    </w:p>
    <w:p w14:paraId="469CB44D" w14:textId="04BDBEAD" w:rsidR="0002008D" w:rsidRDefault="0002008D" w:rsidP="0002008D">
      <w:pPr>
        <w:pStyle w:val="ProductList-Body"/>
      </w:pPr>
    </w:p>
    <w:p w14:paraId="41FC8887" w14:textId="77777777" w:rsidR="0002008D" w:rsidRPr="00B21A83" w:rsidRDefault="0002008D" w:rsidP="0002008D">
      <w:pPr>
        <w:pStyle w:val="ProductList-ClauseHeading"/>
      </w:pPr>
      <w:r>
        <w:t>Utilização do SharePoint Online</w:t>
      </w:r>
    </w:p>
    <w:p w14:paraId="100E6A01" w14:textId="77777777" w:rsidR="0002008D" w:rsidRDefault="0002008D" w:rsidP="0002008D">
      <w:pPr>
        <w:pStyle w:val="ProductList-Body"/>
      </w:pPr>
      <w:r>
        <w:t>Os direitos para a funcionalidade SharePoint Online fornecidos com uma SL do Project Online Professional ou Premium estão limitados ao armazenamento dos dados e ao seu acesso, quando utilizados com o Project Online.</w:t>
      </w:r>
    </w:p>
    <w:p w14:paraId="037F3261"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F5DAC1A" w14:textId="1C9032F6" w:rsidR="00993814" w:rsidRPr="00192D5A" w:rsidRDefault="00993814" w:rsidP="00993814">
      <w:pPr>
        <w:pStyle w:val="ProductList-Offering2Heading"/>
        <w:outlineLvl w:val="2"/>
        <w:rPr>
          <w:lang w:val="pt-BR"/>
        </w:rPr>
      </w:pPr>
      <w:r w:rsidRPr="00192D5A">
        <w:rPr>
          <w:lang w:val="pt-BR"/>
        </w:rPr>
        <w:tab/>
      </w:r>
      <w:bookmarkStart w:id="183" w:name="_Toc524436952"/>
      <w:bookmarkStart w:id="184" w:name="_Toc523239324"/>
      <w:bookmarkStart w:id="185" w:name="_Toc5020750"/>
      <w:r w:rsidRPr="00192D5A">
        <w:rPr>
          <w:lang w:val="pt-BR"/>
        </w:rPr>
        <w:t>SharePoint Online</w:t>
      </w:r>
      <w:bookmarkEnd w:id="183"/>
      <w:bookmarkEnd w:id="184"/>
      <w:bookmarkEnd w:id="185"/>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524A238" w:rsidR="00D7478E" w:rsidRPr="00690C65" w:rsidRDefault="004B79A4" w:rsidP="00D7478E">
      <w:pPr>
        <w:pStyle w:val="ProductList-Body"/>
      </w:pPr>
      <w:r>
        <w:t xml:space="preserve">O SharePoint Online ou um serviço sucessor terá as seguintes capacidades de </w:t>
      </w:r>
      <w:hyperlink w:anchor="CoreFeaturesforOffice365Services" w:tooltip="Funcionalidades Principai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7E45B87A"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41BC7493"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13E5ADA" w14:textId="77777777" w:rsidR="00987AEF" w:rsidRPr="00987AEF" w:rsidRDefault="00987AEF" w:rsidP="00987AEF">
      <w:pPr>
        <w:pStyle w:val="ProductList-Offering2Heading"/>
        <w:outlineLvl w:val="2"/>
        <w:rPr>
          <w:lang w:val="pt-BR"/>
        </w:rPr>
      </w:pPr>
      <w:r w:rsidRPr="00002170">
        <w:rPr>
          <w:lang w:val="pt-BR"/>
        </w:rPr>
        <w:tab/>
      </w:r>
      <w:bookmarkStart w:id="186" w:name="Stream"/>
      <w:bookmarkStart w:id="187" w:name="_Toc528174085"/>
      <w:bookmarkStart w:id="188" w:name="_Toc5020751"/>
      <w:r w:rsidRPr="00987AEF">
        <w:rPr>
          <w:lang w:val="pt-BR"/>
        </w:rPr>
        <w:t>Microsoft Stream</w:t>
      </w:r>
      <w:bookmarkEnd w:id="186"/>
      <w:bookmarkEnd w:id="187"/>
      <w:bookmarkEnd w:id="188"/>
    </w:p>
    <w:p w14:paraId="403039A8" w14:textId="77777777" w:rsidR="00987AEF" w:rsidRDefault="00987AEF" w:rsidP="00987AEF">
      <w:pPr>
        <w:pStyle w:val="ProductList-Body"/>
        <w:keepNext/>
        <w:tabs>
          <w:tab w:val="clear" w:pos="158"/>
          <w:tab w:val="left" w:pos="360"/>
        </w:tabs>
        <w:rPr>
          <w:b/>
          <w:color w:val="00188F"/>
        </w:rPr>
      </w:pPr>
      <w:r>
        <w:rPr>
          <w:b/>
          <w:color w:val="00188F"/>
        </w:rPr>
        <w:t>Notificações</w:t>
      </w:r>
    </w:p>
    <w:p w14:paraId="1520C16B" w14:textId="1489FDDB" w:rsidR="00987AEF" w:rsidRDefault="00987AEF" w:rsidP="00987AEF">
      <w:pPr>
        <w:pStyle w:val="ProductList-Body"/>
        <w:ind w:right="630"/>
      </w:pPr>
      <w:r>
        <w:t xml:space="preserve">As </w:t>
      </w:r>
      <w:r>
        <w:rPr>
          <w:color w:val="000000" w:themeColor="text1"/>
        </w:rPr>
        <w:t xml:space="preserve">Notificações da Norma Visual H.264/AVC, Norma de Vídeo VC-1, Norma Visual MPEG-4 Part 2 e Norma de Vídeo MPEG-2 </w:t>
      </w:r>
      <w:r>
        <w:t xml:space="preserve">no </w:t>
      </w:r>
      <w:hyperlink w:anchor="Attachment1" w:tooltip="Anexo 1" w:history="1">
        <w:r>
          <w:rPr>
            <w:rStyle w:val="Hyperlink"/>
          </w:rPr>
          <w:t>Anexo 1</w:t>
        </w:r>
      </w:hyperlink>
      <w:r>
        <w:t xml:space="preserve"> aplicar-se-ão.</w:t>
      </w:r>
    </w:p>
    <w:bookmarkStart w:id="189" w:name="OtherOnlineServices"/>
    <w:p w14:paraId="75D11439"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12EF9505" w14:textId="65D3783F" w:rsidR="008E1EAF" w:rsidRPr="005C09F5" w:rsidRDefault="004B3528" w:rsidP="00993814">
      <w:pPr>
        <w:pStyle w:val="ProductList-OfferingGroupHeading"/>
        <w:keepNext/>
        <w:rPr>
          <w:lang w:val="pt-BR"/>
        </w:rPr>
      </w:pPr>
      <w:bookmarkStart w:id="190" w:name="_Toc5020752"/>
      <w:r w:rsidRPr="005C09F5">
        <w:rPr>
          <w:lang w:val="pt-BR"/>
        </w:rPr>
        <w:lastRenderedPageBreak/>
        <w:t>Outros Serviços Online</w:t>
      </w:r>
      <w:bookmarkEnd w:id="190"/>
    </w:p>
    <w:p w14:paraId="50CFFF08" w14:textId="77777777" w:rsidR="000060B0" w:rsidRPr="000060B0" w:rsidRDefault="000060B0" w:rsidP="000060B0">
      <w:pPr>
        <w:pStyle w:val="ProductList-Offering2Heading"/>
        <w:keepNext/>
        <w:outlineLvl w:val="2"/>
        <w:rPr>
          <w:lang w:val="pt-BR"/>
        </w:rPr>
      </w:pPr>
      <w:bookmarkStart w:id="191" w:name="MicrosoftLearning"/>
      <w:bookmarkStart w:id="192" w:name="MicrosoftPowerBIPro"/>
      <w:bookmarkEnd w:id="189"/>
      <w:r>
        <w:tab/>
      </w:r>
      <w:bookmarkStart w:id="193" w:name="_Toc3111583"/>
      <w:bookmarkStart w:id="194" w:name="_Toc794198"/>
      <w:bookmarkStart w:id="195" w:name="BingMaps"/>
      <w:bookmarkStart w:id="196" w:name="_Toc5020753"/>
      <w:r w:rsidRPr="000060B0">
        <w:rPr>
          <w:lang w:val="pt-BR"/>
        </w:rPr>
        <w:t>Bing Maps Mobile Asset Management Platform</w:t>
      </w:r>
      <w:bookmarkEnd w:id="193"/>
      <w:bookmarkEnd w:id="194"/>
      <w:bookmarkEnd w:id="196"/>
    </w:p>
    <w:bookmarkEnd w:id="195"/>
    <w:p w14:paraId="5677AA6D" w14:textId="77777777" w:rsidR="000060B0" w:rsidRPr="00931AE7" w:rsidRDefault="000060B0" w:rsidP="000060B0">
      <w:pPr>
        <w:pStyle w:val="ProductList-Body"/>
        <w:keepNext/>
      </w:pPr>
      <w:r>
        <w:rPr>
          <w:b/>
          <w:color w:val="00188F"/>
        </w:rPr>
        <w:t>SLs de Serviço</w:t>
      </w:r>
    </w:p>
    <w:p w14:paraId="47D1ED3E" w14:textId="77777777" w:rsidR="000060B0" w:rsidRPr="00931AE7" w:rsidRDefault="000060B0" w:rsidP="000060B0">
      <w:pPr>
        <w:pStyle w:val="ProductList-Body"/>
      </w:pPr>
      <w:r>
        <w:t xml:space="preserve">É necessária uma SL de Serviço para aceder aos serviços através do Bing Maps Mobile Asset Management Platform. Deve ser adquirida uma SL de Serviço com, pelo menos, uma das seguintes SLs de Suplemento qualificáveis para cada ativo: </w:t>
      </w:r>
    </w:p>
    <w:p w14:paraId="5B872E9A" w14:textId="77777777" w:rsidR="000060B0" w:rsidRPr="00931AE7" w:rsidRDefault="000060B0" w:rsidP="000060B0">
      <w:pPr>
        <w:pStyle w:val="ProductList-Body"/>
        <w:numPr>
          <w:ilvl w:val="0"/>
          <w:numId w:val="40"/>
        </w:numPr>
        <w:spacing w:before="40"/>
      </w:pPr>
      <w:r>
        <w:t>SL de Suplementos do Mobile Asset Management para a América do Norte (com ou sem encaminhamento)</w:t>
      </w:r>
    </w:p>
    <w:p w14:paraId="6C13A3EF" w14:textId="77777777" w:rsidR="000060B0" w:rsidRPr="00931AE7" w:rsidRDefault="000060B0" w:rsidP="000060B0">
      <w:pPr>
        <w:pStyle w:val="ProductList-Body"/>
        <w:numPr>
          <w:ilvl w:val="0"/>
          <w:numId w:val="40"/>
        </w:numPr>
        <w:spacing w:before="40"/>
      </w:pPr>
      <w:r>
        <w:t>SL de Suplementos do Mobile Asset Management para a Europa (com ou sem encaminhamento) ou</w:t>
      </w:r>
    </w:p>
    <w:p w14:paraId="4884E76F" w14:textId="77777777" w:rsidR="000060B0" w:rsidRPr="00931AE7" w:rsidRDefault="000060B0" w:rsidP="000060B0">
      <w:pPr>
        <w:pStyle w:val="ProductList-Body"/>
        <w:numPr>
          <w:ilvl w:val="0"/>
          <w:numId w:val="40"/>
        </w:numPr>
        <w:spacing w:before="40"/>
      </w:pPr>
      <w:r>
        <w:t>SL de Suplementos do Mobile Asset Management para o Resto do Mundo (com ou sem encaminhamento)</w:t>
      </w:r>
    </w:p>
    <w:p w14:paraId="2DAF5E79" w14:textId="77777777" w:rsidR="000060B0" w:rsidRPr="00931AE7" w:rsidRDefault="000060B0" w:rsidP="000060B0">
      <w:pPr>
        <w:pStyle w:val="ProductList-Body"/>
      </w:pPr>
    </w:p>
    <w:p w14:paraId="3BC816EF" w14:textId="77777777" w:rsidR="000060B0" w:rsidRPr="00931AE7" w:rsidRDefault="000060B0" w:rsidP="000060B0">
      <w:pPr>
        <w:pStyle w:val="ProductList-Body"/>
        <w:keepNext/>
      </w:pPr>
      <w:r>
        <w:rPr>
          <w:b/>
          <w:color w:val="00188F"/>
        </w:rPr>
        <w:t>APIs dos Mapas Bing</w:t>
      </w:r>
    </w:p>
    <w:p w14:paraId="0624938A" w14:textId="77777777" w:rsidR="000060B0" w:rsidRPr="00931AE7" w:rsidRDefault="000060B0" w:rsidP="000060B0">
      <w:pPr>
        <w:pStyle w:val="ProductList-Body"/>
      </w:pPr>
      <w:r w:rsidRPr="00671D91">
        <w:t>Um Cliente com uma licença para utilizar o Bing Maps Mobile Asset Management Platform pode utilizar as APIs dos Mapas Bing em conformidade com a Documentação dos Mapas Bing e os Termos de utilização da API do Microsoft Bing Maps Platform, incluindo quaisquer sucessores dos mesmos, localizados em</w:t>
      </w:r>
      <w:r>
        <w:t xml:space="preserve"> </w:t>
      </w:r>
      <w:hyperlink r:id="rId53" w:history="1">
        <w:r>
          <w:rPr>
            <w:rStyle w:val="Hyperlink"/>
          </w:rPr>
          <w:t>https://aka.ms/bingmapsplatformapistou</w:t>
        </w:r>
      </w:hyperlink>
      <w:r>
        <w:t xml:space="preserve"> e </w:t>
      </w:r>
      <w:hyperlink r:id="rId54" w:history="1">
        <w:r>
          <w:rPr>
            <w:rStyle w:val="Hyperlink"/>
          </w:rPr>
          <w:t>https://aka.ms/bingmapsplatformsdks/</w:t>
        </w:r>
      </w:hyperlink>
      <w:r>
        <w:t>.</w:t>
      </w:r>
    </w:p>
    <w:p w14:paraId="443CB7E6" w14:textId="77777777" w:rsidR="000060B0" w:rsidRPr="00931AE7" w:rsidRDefault="000060B0" w:rsidP="000060B0">
      <w:pPr>
        <w:pStyle w:val="ProductList-Body"/>
      </w:pPr>
    </w:p>
    <w:p w14:paraId="6867D72E" w14:textId="77777777" w:rsidR="000060B0" w:rsidRPr="00931AE7" w:rsidRDefault="000060B0" w:rsidP="000060B0">
      <w:pPr>
        <w:pStyle w:val="ProductList-Body"/>
        <w:keepNext/>
      </w:pPr>
      <w:r>
        <w:rPr>
          <w:b/>
          <w:color w:val="00188F"/>
        </w:rPr>
        <w:t>Privacidade dos Mapas Bing</w:t>
      </w:r>
    </w:p>
    <w:p w14:paraId="72B6FDBD" w14:textId="77777777" w:rsidR="000060B0" w:rsidRPr="00931AE7" w:rsidRDefault="000060B0" w:rsidP="000060B0">
      <w:pPr>
        <w:pStyle w:val="ProductList-Body"/>
      </w:pPr>
      <w:r>
        <w:t xml:space="preserve">A Declaração de Privacidade da Microsoft (localizada em: </w:t>
      </w:r>
      <w:hyperlink r:id="rId55" w:history="1">
        <w:r>
          <w:rPr>
            <w:rStyle w:val="Hyperlink"/>
          </w:rPr>
          <w:t>https://go.microsoft.com/fwlink/?LinkId=521839</w:t>
        </w:r>
      </w:hyperlink>
      <w:r>
        <w:rPr>
          <w:rStyle w:val="Hyperlink"/>
        </w:rPr>
        <w:t>)</w:t>
      </w:r>
      <w:r>
        <w:t xml:space="preserve"> e os termos de privacidade nos Termos de Utilização da API do Microsoft Bing Maps Platform API são aplicáveis à utilização por parte do Cliente do Bing Maps Mobile Asset Management Platform.</w:t>
      </w:r>
    </w:p>
    <w:p w14:paraId="7131296D" w14:textId="77777777" w:rsidR="000060B0" w:rsidRPr="00931AE7" w:rsidRDefault="000060B0" w:rsidP="000060B0">
      <w:pPr>
        <w:pStyle w:val="ProductList-Body"/>
        <w:shd w:val="clear" w:color="auto" w:fill="A6A6A6" w:themeFill="background1" w:themeFillShade="A6"/>
        <w:spacing w:before="120" w:after="240"/>
        <w:jc w:val="right"/>
      </w:pPr>
      <w:hyperlink w:anchor="_top" w:tooltip="Índice" w:history="1">
        <w:r>
          <w:rPr>
            <w:rStyle w:val="Hyperlink"/>
            <w:sz w:val="16"/>
            <w:szCs w:val="16"/>
          </w:rPr>
          <w:t>Índice</w:t>
        </w:r>
      </w:hyperlink>
      <w:r>
        <w:rPr>
          <w:sz w:val="16"/>
          <w:szCs w:val="16"/>
        </w:rPr>
        <w:t xml:space="preserve"> / </w:t>
      </w:r>
      <w:hyperlink w:anchor="_top" w:tooltip="Termos Gerais" w:history="1">
        <w:r>
          <w:rPr>
            <w:rStyle w:val="Hyperlink"/>
            <w:sz w:val="16"/>
            <w:szCs w:val="16"/>
          </w:rPr>
          <w:t>Termos de Licenciamento Gerais</w:t>
        </w:r>
      </w:hyperlink>
    </w:p>
    <w:p w14:paraId="060F3EDA" w14:textId="77777777" w:rsidR="000060B0" w:rsidRPr="000060B0" w:rsidRDefault="000060B0" w:rsidP="000060B0">
      <w:pPr>
        <w:pStyle w:val="ProductList-Offering2Heading"/>
        <w:outlineLvl w:val="2"/>
        <w:rPr>
          <w:lang w:val="pt-BR"/>
        </w:rPr>
      </w:pPr>
      <w:r w:rsidRPr="000060B0">
        <w:rPr>
          <w:lang w:val="pt-BR"/>
        </w:rPr>
        <w:tab/>
      </w:r>
      <w:bookmarkStart w:id="197" w:name="BingMapsTransactionsandUsers"/>
      <w:bookmarkStart w:id="198" w:name="_Toc3111584"/>
      <w:bookmarkStart w:id="199" w:name="_Toc5020754"/>
      <w:r w:rsidRPr="000060B0">
        <w:rPr>
          <w:lang w:val="pt-BR"/>
        </w:rPr>
        <w:t>Bing Maps Transactions and Users</w:t>
      </w:r>
      <w:bookmarkEnd w:id="197"/>
      <w:bookmarkEnd w:id="198"/>
      <w:bookmarkEnd w:id="199"/>
    </w:p>
    <w:p w14:paraId="11EAD53D" w14:textId="77777777" w:rsidR="000060B0" w:rsidRPr="00A8327A" w:rsidRDefault="000060B0" w:rsidP="000060B0">
      <w:pPr>
        <w:pStyle w:val="ProductList-Body"/>
        <w:rPr>
          <w:rFonts w:asciiTheme="majorHAnsi" w:hAnsiTheme="majorHAnsi"/>
          <w:sz w:val="16"/>
          <w:szCs w:val="16"/>
        </w:rPr>
        <w:sectPr w:rsidR="000060B0" w:rsidRPr="00A8327A" w:rsidSect="00A640E4">
          <w:footerReference w:type="default" r:id="rId56"/>
          <w:footerReference w:type="first" r:id="rId57"/>
          <w:type w:val="continuous"/>
          <w:pgSz w:w="12240" w:h="15840"/>
          <w:pgMar w:top="1440" w:right="720" w:bottom="1440" w:left="720" w:header="720" w:footer="720" w:gutter="0"/>
          <w:cols w:space="720"/>
          <w:titlePg/>
          <w:docGrid w:linePitch="360"/>
        </w:sectPr>
      </w:pPr>
    </w:p>
    <w:p w14:paraId="790346CB" w14:textId="77777777" w:rsidR="000060B0" w:rsidRPr="000060B0" w:rsidRDefault="000060B0" w:rsidP="000060B0">
      <w:pPr>
        <w:pStyle w:val="ProductList-Body"/>
        <w:rPr>
          <w:lang w:val="en-US"/>
        </w:rPr>
      </w:pPr>
      <w:r w:rsidRPr="000060B0">
        <w:rPr>
          <w:rFonts w:asciiTheme="majorHAnsi" w:hAnsiTheme="majorHAnsi"/>
          <w:sz w:val="16"/>
          <w:szCs w:val="16"/>
          <w:lang w:val="en-US"/>
        </w:rPr>
        <w:t>Bing Maps Transactions</w:t>
      </w:r>
    </w:p>
    <w:p w14:paraId="0DBFDE73" w14:textId="77777777" w:rsidR="000060B0" w:rsidRPr="000060B0" w:rsidRDefault="000060B0" w:rsidP="000060B0">
      <w:pPr>
        <w:pStyle w:val="ProductList-Body"/>
        <w:rPr>
          <w:lang w:val="en-US"/>
        </w:rPr>
      </w:pPr>
      <w:r w:rsidRPr="000060B0">
        <w:rPr>
          <w:rFonts w:asciiTheme="majorHAnsi" w:hAnsiTheme="majorHAnsi"/>
          <w:sz w:val="16"/>
          <w:szCs w:val="16"/>
          <w:lang w:val="en-US"/>
        </w:rPr>
        <w:t>Bing Maps Known User</w:t>
      </w:r>
    </w:p>
    <w:p w14:paraId="14C58944" w14:textId="77777777" w:rsidR="000060B0" w:rsidRPr="00931AE7" w:rsidRDefault="000060B0" w:rsidP="000060B0">
      <w:pPr>
        <w:pStyle w:val="ProductList-Body"/>
      </w:pPr>
      <w:r>
        <w:rPr>
          <w:rFonts w:asciiTheme="majorHAnsi" w:hAnsiTheme="majorHAnsi"/>
          <w:sz w:val="16"/>
          <w:szCs w:val="16"/>
        </w:rPr>
        <w:t>Bing Maps Light Known User</w:t>
      </w:r>
    </w:p>
    <w:p w14:paraId="792FC4F9" w14:textId="77777777" w:rsidR="000060B0" w:rsidRDefault="000060B0" w:rsidP="000060B0">
      <w:pPr>
        <w:pStyle w:val="ProductList-Body"/>
        <w:rPr>
          <w:rFonts w:asciiTheme="majorHAnsi" w:hAnsiTheme="majorHAnsi"/>
          <w:sz w:val="16"/>
          <w:szCs w:val="16"/>
        </w:rPr>
        <w:sectPr w:rsidR="000060B0" w:rsidSect="00B5721D">
          <w:footerReference w:type="default" r:id="rId58"/>
          <w:footerReference w:type="first" r:id="rId59"/>
          <w:type w:val="continuous"/>
          <w:pgSz w:w="12240" w:h="15840"/>
          <w:pgMar w:top="1440" w:right="720" w:bottom="1440" w:left="720" w:header="720" w:footer="720" w:gutter="0"/>
          <w:cols w:num="2" w:space="720"/>
          <w:titlePg/>
          <w:docGrid w:linePitch="360"/>
        </w:sectPr>
      </w:pPr>
    </w:p>
    <w:p w14:paraId="38A48B67" w14:textId="77777777" w:rsidR="000060B0" w:rsidRPr="000060B0" w:rsidRDefault="000060B0" w:rsidP="000060B0">
      <w:pPr>
        <w:pStyle w:val="ProductList-Body"/>
        <w:pBdr>
          <w:top w:val="single" w:sz="4" w:space="1" w:color="BFBFBF" w:themeColor="background1" w:themeShade="BF"/>
        </w:pBdr>
        <w:rPr>
          <w:b/>
          <w:color w:val="000000" w:themeColor="text1"/>
          <w:sz w:val="8"/>
          <w:lang w:val="pt-BR" w:eastAsia="en-US" w:bidi="ar-SA"/>
        </w:rPr>
      </w:pPr>
    </w:p>
    <w:p w14:paraId="1B84CD81" w14:textId="77777777" w:rsidR="000060B0" w:rsidRPr="00931AE7" w:rsidRDefault="000060B0" w:rsidP="000060B0">
      <w:pPr>
        <w:pStyle w:val="ProductList-Body"/>
        <w:keepNext/>
      </w:pPr>
      <w:r>
        <w:rPr>
          <w:b/>
          <w:color w:val="00188F"/>
        </w:rPr>
        <w:t>Utilizadores Autenticados</w:t>
      </w:r>
    </w:p>
    <w:p w14:paraId="50CC9498" w14:textId="77777777" w:rsidR="000060B0" w:rsidRPr="00931AE7" w:rsidRDefault="000060B0" w:rsidP="000060B0">
      <w:pPr>
        <w:pStyle w:val="ProductList-Body"/>
      </w:pPr>
      <w:r>
        <w:t>Os utilizadores que estão autenticados pelos programas do Cliente que acedem ao serviço através das APIs dos Mapas Bing têm de ter uma SL.</w:t>
      </w:r>
    </w:p>
    <w:p w14:paraId="536D770A" w14:textId="77777777" w:rsidR="000060B0" w:rsidRPr="00931AE7" w:rsidRDefault="000060B0" w:rsidP="000060B0">
      <w:pPr>
        <w:pStyle w:val="ProductList-Body"/>
      </w:pPr>
    </w:p>
    <w:p w14:paraId="297CA316" w14:textId="77777777" w:rsidR="000060B0" w:rsidRPr="00931AE7" w:rsidRDefault="000060B0" w:rsidP="000060B0">
      <w:pPr>
        <w:pStyle w:val="ProductList-Body"/>
        <w:keepNext/>
      </w:pPr>
      <w:r>
        <w:rPr>
          <w:b/>
          <w:color w:val="00188F"/>
        </w:rPr>
        <w:t>APIs dos Mapas Bing</w:t>
      </w:r>
    </w:p>
    <w:p w14:paraId="2D893E69" w14:textId="77777777" w:rsidR="000060B0" w:rsidRPr="00931AE7" w:rsidRDefault="000060B0" w:rsidP="000060B0">
      <w:pPr>
        <w:pStyle w:val="ProductList-Body"/>
      </w:pPr>
      <w:r>
        <w:t xml:space="preserve">Um Cliente com uma licença para utilizar o Bing Maps Transactions and Users pode utilizar as APIs dos Mapas Bing em conformidade com a Documentação dos Mapas Bing e os Termos de utilização da API do Microsoft Bing Maps Platform, incluindo quaisquer sucessores dos mesmos, localizados em </w:t>
      </w:r>
      <w:hyperlink r:id="rId60" w:history="1">
        <w:r>
          <w:rPr>
            <w:rStyle w:val="Hyperlink"/>
          </w:rPr>
          <w:t>https://aka.ms/bingmapsplatformapistou</w:t>
        </w:r>
      </w:hyperlink>
      <w:r>
        <w:t xml:space="preserve"> e </w:t>
      </w:r>
      <w:hyperlink r:id="rId61" w:history="1">
        <w:r>
          <w:rPr>
            <w:rStyle w:val="Hyperlink"/>
          </w:rPr>
          <w:t>https://aka.ms/bingmapsplatformsdks/</w:t>
        </w:r>
      </w:hyperlink>
      <w:r>
        <w:t>.</w:t>
      </w:r>
    </w:p>
    <w:p w14:paraId="052C1D90" w14:textId="77777777" w:rsidR="000060B0" w:rsidRPr="00931AE7" w:rsidRDefault="000060B0" w:rsidP="000060B0">
      <w:pPr>
        <w:pStyle w:val="ProductList-Body"/>
      </w:pPr>
    </w:p>
    <w:p w14:paraId="0876C182" w14:textId="77777777" w:rsidR="000060B0" w:rsidRPr="00931AE7" w:rsidRDefault="000060B0" w:rsidP="000060B0">
      <w:pPr>
        <w:pStyle w:val="ProductList-Body"/>
        <w:keepNext/>
      </w:pPr>
      <w:r>
        <w:rPr>
          <w:b/>
          <w:color w:val="00188F"/>
        </w:rPr>
        <w:t>Privacidade dos Mapas Bing</w:t>
      </w:r>
    </w:p>
    <w:p w14:paraId="4EEA4170" w14:textId="77777777" w:rsidR="000060B0" w:rsidRPr="00931AE7" w:rsidRDefault="000060B0" w:rsidP="000060B0">
      <w:pPr>
        <w:pStyle w:val="ProductList-Body"/>
      </w:pPr>
      <w:r>
        <w:t xml:space="preserve">A Declaração de Privacidade da Microsoft (localizada em </w:t>
      </w:r>
      <w:hyperlink r:id="rId62" w:history="1">
        <w:r>
          <w:rPr>
            <w:rStyle w:val="Hyperlink"/>
          </w:rPr>
          <w:t>https://go.microsoft.com/fwlink/?LinkId=521839</w:t>
        </w:r>
      </w:hyperlink>
      <w:r>
        <w:rPr>
          <w:rStyle w:val="Hyperlink"/>
        </w:rPr>
        <w:t>)</w:t>
      </w:r>
      <w:r>
        <w:t xml:space="preserve"> e os termos de privacidade nos Termos de Utilização da API do Microsoft Bing Maps Platform são aplicáveis à utilização por parte do Cliente dos Mapas Bing.</w:t>
      </w:r>
    </w:p>
    <w:p w14:paraId="0BDD3BC9" w14:textId="77777777" w:rsidR="000060B0" w:rsidRPr="00931AE7" w:rsidRDefault="000060B0" w:rsidP="000060B0">
      <w:pPr>
        <w:pStyle w:val="ProductList-Body"/>
        <w:shd w:val="clear" w:color="auto" w:fill="A6A6A6" w:themeFill="background1" w:themeFillShade="A6"/>
        <w:spacing w:before="120" w:after="240"/>
        <w:jc w:val="right"/>
      </w:pPr>
      <w:hyperlink w:anchor="_top" w:tooltip="Índice" w:history="1">
        <w:r>
          <w:rPr>
            <w:rStyle w:val="Hyperlink"/>
            <w:sz w:val="16"/>
            <w:szCs w:val="16"/>
          </w:rPr>
          <w:t>Índice</w:t>
        </w:r>
      </w:hyperlink>
      <w:r>
        <w:rPr>
          <w:sz w:val="16"/>
          <w:szCs w:val="16"/>
        </w:rPr>
        <w:t xml:space="preserve"> / </w:t>
      </w:r>
      <w:hyperlink w:anchor="_top" w:tooltip="Termos Gerais" w:history="1">
        <w:r>
          <w:rPr>
            <w:rStyle w:val="Hyperlink"/>
            <w:sz w:val="16"/>
            <w:szCs w:val="16"/>
          </w:rPr>
          <w:t>Termos de Licenciamento Gerais</w:t>
        </w:r>
      </w:hyperlink>
    </w:p>
    <w:p w14:paraId="7D8543FB" w14:textId="77777777" w:rsidR="00502802" w:rsidRPr="009364D6" w:rsidRDefault="00502802" w:rsidP="00502802">
      <w:pPr>
        <w:pStyle w:val="ProductList-Offering2Heading"/>
        <w:outlineLvl w:val="2"/>
        <w:rPr>
          <w:lang w:val="pt-BR"/>
        </w:rPr>
      </w:pPr>
      <w:r w:rsidRPr="009364D6">
        <w:rPr>
          <w:lang w:val="pt-BR"/>
        </w:rPr>
        <w:tab/>
      </w:r>
      <w:bookmarkStart w:id="200" w:name="_Toc476230942"/>
      <w:bookmarkStart w:id="201" w:name="BusinessApplicationPlatform"/>
      <w:bookmarkStart w:id="202" w:name="_Toc5020755"/>
      <w:r w:rsidRPr="009364D6">
        <w:rPr>
          <w:lang w:val="pt-BR"/>
        </w:rPr>
        <w:t>Plataforma de Aplicações de Negócio</w:t>
      </w:r>
      <w:bookmarkEnd w:id="200"/>
      <w:bookmarkEnd w:id="202"/>
    </w:p>
    <w:bookmarkEnd w:id="201"/>
    <w:p w14:paraId="7C8DDD88"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63"/>
          <w:type w:val="continuous"/>
          <w:pgSz w:w="12240" w:h="15840"/>
          <w:pgMar w:top="1440" w:right="720" w:bottom="1440" w:left="720" w:header="720" w:footer="720" w:gutter="0"/>
          <w:cols w:space="720"/>
          <w:titlePg/>
          <w:docGrid w:linePitch="360"/>
        </w:sectPr>
      </w:pPr>
    </w:p>
    <w:p w14:paraId="6978933B"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Flow</w:t>
      </w:r>
    </w:p>
    <w:p w14:paraId="51B51CC4"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PowerApps</w:t>
      </w:r>
    </w:p>
    <w:p w14:paraId="2C1D7F58"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CC07B9" w:rsidRDefault="00502802" w:rsidP="00502802">
      <w:pPr>
        <w:pStyle w:val="ProductList-Body"/>
        <w:rPr>
          <w:rFonts w:asciiTheme="majorHAnsi" w:hAnsiTheme="majorHAnsi"/>
          <w:sz w:val="16"/>
          <w:szCs w:val="16"/>
          <w:lang w:val="pt-BR"/>
        </w:rPr>
        <w:sectPr w:rsidR="00502802" w:rsidRPr="00CC07B9" w:rsidSect="00721CEC">
          <w:footerReference w:type="default" r:id="rId64"/>
          <w:footerReference w:type="first" r:id="rId65"/>
          <w:type w:val="continuous"/>
          <w:pgSz w:w="12240" w:h="15840"/>
          <w:pgMar w:top="1440" w:right="720" w:bottom="1440" w:left="720" w:header="720" w:footer="720" w:gutter="0"/>
          <w:cols w:num="2" w:space="720"/>
          <w:titlePg/>
          <w:docGrid w:linePitch="360"/>
        </w:sectPr>
      </w:pPr>
      <w:r w:rsidRPr="00CC07B9">
        <w:rPr>
          <w:rFonts w:asciiTheme="majorHAnsi" w:hAnsiTheme="majorHAnsi"/>
          <w:sz w:val="16"/>
          <w:szCs w:val="16"/>
          <w:lang w:val="pt-BR"/>
        </w:rPr>
        <w:t>Microsoft Power BI Premium</w:t>
      </w:r>
    </w:p>
    <w:p w14:paraId="7B63C3FC" w14:textId="77777777" w:rsidR="00502802" w:rsidRPr="00CC07B9" w:rsidRDefault="00502802" w:rsidP="00502802">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30150F82" w14:textId="414D4C2B" w:rsidR="00972069" w:rsidRPr="00E52A5C" w:rsidRDefault="00972069" w:rsidP="00972069">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tooltip="Anexo 1" w:history="1">
        <w:r>
          <w:rPr>
            <w:rStyle w:val="Hyperlink"/>
          </w:rPr>
          <w:t>Anexo 1</w:t>
        </w:r>
      </w:hyperlink>
      <w:r>
        <w:t>.</w:t>
      </w:r>
    </w:p>
    <w:p w14:paraId="1F6928D7" w14:textId="77777777" w:rsidR="00502802" w:rsidRPr="00993814" w:rsidRDefault="00502802" w:rsidP="00502802">
      <w:pPr>
        <w:pStyle w:val="ProductList-Body"/>
        <w:rPr>
          <w:sz w:val="14"/>
        </w:rPr>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993814" w:rsidRDefault="00502802" w:rsidP="00502802">
      <w:pPr>
        <w:pStyle w:val="ProductList-Body"/>
        <w:ind w:left="180"/>
        <w:rPr>
          <w:sz w:val="16"/>
        </w:rPr>
      </w:pPr>
    </w:p>
    <w:p w14:paraId="259D26E3" w14:textId="77777777" w:rsidR="00502802" w:rsidRPr="004E78BB" w:rsidRDefault="00502802" w:rsidP="00630221">
      <w:pPr>
        <w:pStyle w:val="ProductList-Body"/>
        <w:keepNext/>
        <w:ind w:left="187"/>
      </w:pPr>
      <w:r>
        <w:rPr>
          <w:b/>
          <w:color w:val="0072C6"/>
          <w:szCs w:val="18"/>
        </w:rPr>
        <w:lastRenderedPageBreak/>
        <w:t>Exceção de Alojamento para Funcionalidades Incorporadas</w:t>
      </w:r>
    </w:p>
    <w:p w14:paraId="18E99514" w14:textId="409E28BA"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 xml:space="preserve"> Os Clientes não podem utilizar esta exceção de alojamento para fornecer acesso ao conteúdo armazenado na funcionalidade só de backend.</w:t>
      </w:r>
    </w:p>
    <w:p w14:paraId="5408E619" w14:textId="77777777" w:rsidR="00502802" w:rsidRPr="00993814" w:rsidRDefault="00502802" w:rsidP="00502802">
      <w:pPr>
        <w:pStyle w:val="ProductList-Body"/>
        <w:ind w:left="180"/>
        <w:rPr>
          <w:sz w:val="14"/>
        </w:rPr>
      </w:pPr>
    </w:p>
    <w:p w14:paraId="74703202" w14:textId="77777777" w:rsidR="00502802" w:rsidRPr="004E78BB" w:rsidRDefault="00502802" w:rsidP="000D2506">
      <w:pPr>
        <w:pStyle w:val="ProductList-Body"/>
        <w:keepNext/>
        <w:ind w:left="187"/>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993814" w:rsidRDefault="00502802" w:rsidP="00502802">
      <w:pPr>
        <w:pStyle w:val="ProductList-Body"/>
        <w:ind w:left="180"/>
        <w:rPr>
          <w:sz w:val="14"/>
        </w:rPr>
      </w:pPr>
    </w:p>
    <w:p w14:paraId="47EA5BCA" w14:textId="77777777" w:rsidR="00502802" w:rsidRPr="004E78BB" w:rsidRDefault="00502802" w:rsidP="00521CA1">
      <w:pPr>
        <w:pStyle w:val="ProductList-Body"/>
        <w:keepNext/>
        <w:ind w:left="187"/>
      </w:pPr>
      <w:r>
        <w:rPr>
          <w:b/>
          <w:color w:val="0072C6"/>
          <w:szCs w:val="18"/>
        </w:rPr>
        <w:t xml:space="preserve">Acesso se uma SL de Utilizador </w:t>
      </w:r>
    </w:p>
    <w:p w14:paraId="04D02ED3" w14:textId="774ABF01" w:rsidR="00502802" w:rsidRDefault="00502802" w:rsidP="00502802">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r w:rsidR="00192D5A">
        <w:rPr>
          <w:szCs w:val="18"/>
        </w:rPr>
        <w:t xml:space="preserve"> Se, no entanto, o Cliente optar por utilizar a funcionalidade só de backend do Power BI Premium e, em seguida, for necessário um SL de Utilizador do Power BI Pro para ver o conteúdo que é partilhado a partir dessa funcionalidade.</w:t>
      </w:r>
    </w:p>
    <w:p w14:paraId="14692A08" w14:textId="5492ABE4" w:rsidR="00071C7C" w:rsidRPr="00993814" w:rsidRDefault="00071C7C" w:rsidP="00502802">
      <w:pPr>
        <w:pStyle w:val="ProductList-Body"/>
        <w:ind w:left="180"/>
        <w:rPr>
          <w:sz w:val="14"/>
          <w:szCs w:val="18"/>
        </w:rPr>
      </w:pPr>
    </w:p>
    <w:p w14:paraId="484BC719" w14:textId="77777777" w:rsidR="00071C7C" w:rsidRPr="0008458E" w:rsidRDefault="00071C7C" w:rsidP="00071C7C">
      <w:pPr>
        <w:pStyle w:val="ProductList-Body"/>
        <w:keepNext/>
        <w:ind w:left="187"/>
      </w:pPr>
      <w:r>
        <w:rPr>
          <w:b/>
          <w:color w:val="0072C6"/>
          <w:szCs w:val="18"/>
        </w:rPr>
        <w:t>Publicação na Web</w:t>
      </w:r>
    </w:p>
    <w:p w14:paraId="1E21E7AB" w14:textId="6D713231" w:rsidR="00071C7C" w:rsidRDefault="00071C7C" w:rsidP="00071C7C">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993814" w:rsidRDefault="00521CA1" w:rsidP="00071C7C">
      <w:pPr>
        <w:pStyle w:val="ProductList-Body"/>
        <w:ind w:left="180"/>
        <w:rPr>
          <w:sz w:val="14"/>
        </w:rPr>
      </w:pPr>
    </w:p>
    <w:p w14:paraId="6F48BD61" w14:textId="77777777" w:rsidR="00521CA1" w:rsidRPr="00E35975" w:rsidRDefault="00521CA1" w:rsidP="00987AEF">
      <w:pPr>
        <w:pStyle w:val="ProductList-Body"/>
        <w:keepNext/>
        <w:tabs>
          <w:tab w:val="clear" w:pos="158"/>
          <w:tab w:val="left" w:pos="360"/>
        </w:tabs>
        <w:rPr>
          <w:b/>
          <w:color w:val="00188F"/>
          <w:szCs w:val="18"/>
        </w:rPr>
      </w:pPr>
      <w:r>
        <w:rPr>
          <w:b/>
          <w:color w:val="00188F"/>
          <w:szCs w:val="18"/>
        </w:rPr>
        <w:t>Microsoft PowerApps</w:t>
      </w:r>
    </w:p>
    <w:p w14:paraId="549614D8" w14:textId="77777777" w:rsidR="00521CA1" w:rsidRDefault="00521CA1" w:rsidP="00987AEF">
      <w:pPr>
        <w:pStyle w:val="ProductList-Body"/>
        <w:keepNext/>
        <w:ind w:left="180"/>
        <w:rPr>
          <w:b/>
          <w:color w:val="0072C6"/>
          <w:szCs w:val="18"/>
        </w:rPr>
      </w:pPr>
      <w:r>
        <w:rPr>
          <w:b/>
          <w:color w:val="0072C6"/>
          <w:szCs w:val="18"/>
        </w:rPr>
        <w:t>Entidades Restritas</w:t>
      </w:r>
    </w:p>
    <w:p w14:paraId="1CAA7DCF" w14:textId="77777777" w:rsidR="00521CA1" w:rsidRPr="005A5C60" w:rsidRDefault="00521CA1" w:rsidP="00521CA1">
      <w:pPr>
        <w:pStyle w:val="ProductList-Body"/>
        <w:ind w:left="158"/>
      </w:pPr>
      <w:r>
        <w:t xml:space="preserve">O Cliente não pode criar, modificar ou eliminar quaisquer dados de entidades do tipo designado como “restrito” na documentação do produto em </w:t>
      </w:r>
      <w:hyperlink r:id="rId66" w:history="1">
        <w:r>
          <w:rPr>
            <w:rStyle w:val="Hyperlink"/>
          </w:rPr>
          <w:t>https://go.microsoft.com/fwlink/?linkid=868812</w:t>
        </w:r>
      </w:hyperlink>
      <w:r>
        <w:t>. O Cliente tem acesso só de leitura a estas entidades restritas.</w:t>
      </w:r>
    </w:p>
    <w:bookmarkStart w:id="203" w:name="Intune"/>
    <w:p w14:paraId="6E152AD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74660094" w14:textId="77777777" w:rsidR="00CC07B9" w:rsidRPr="00CC07B9" w:rsidRDefault="00CC07B9" w:rsidP="00CC07B9">
      <w:pPr>
        <w:pStyle w:val="ProductList-Offering2Heading"/>
        <w:outlineLvl w:val="2"/>
        <w:rPr>
          <w:lang w:val="pt-BR"/>
        </w:rPr>
      </w:pPr>
      <w:r w:rsidRPr="00CC07B9">
        <w:rPr>
          <w:lang w:val="pt-BR"/>
        </w:rPr>
        <w:tab/>
      </w:r>
      <w:bookmarkStart w:id="204" w:name="_Toc531082929"/>
      <w:bookmarkStart w:id="205" w:name="_Toc5020756"/>
      <w:r w:rsidRPr="00CC07B9">
        <w:rPr>
          <w:lang w:val="pt-BR"/>
        </w:rPr>
        <w:t>GitHub Enterprise</w:t>
      </w:r>
      <w:bookmarkEnd w:id="204"/>
      <w:bookmarkEnd w:id="205"/>
    </w:p>
    <w:p w14:paraId="08311E76" w14:textId="77777777" w:rsidR="00CC07B9" w:rsidRPr="000266A1" w:rsidRDefault="00CC07B9" w:rsidP="00CC07B9">
      <w:pPr>
        <w:pStyle w:val="ProductList-Body"/>
        <w:rPr>
          <w:spacing w:val="-3"/>
        </w:rPr>
      </w:pPr>
      <w:r w:rsidRPr="000266A1">
        <w:rPr>
          <w:spacing w:val="-3"/>
        </w:rPr>
        <w:t xml:space="preserve">O GitHub Enterprise é disponibilizado pela GitHub, Inc. Ao utilizar o GitHub Enterprise, o Cliente aceita estar vinculada aos termos do GitHub disponíveis em </w:t>
      </w:r>
      <w:hyperlink r:id="rId67" w:history="1">
        <w:r w:rsidRPr="000266A1">
          <w:rPr>
            <w:rStyle w:val="Hyperlink"/>
            <w:spacing w:val="-3"/>
          </w:rPr>
          <w:t>https://aka.ms/github_terms</w:t>
        </w:r>
      </w:hyperlink>
      <w:r w:rsidRPr="000266A1">
        <w:rPr>
          <w:spacing w:val="-3"/>
        </w:rPr>
        <w:t xml:space="preserve">. Sem prejuízo de disposição em contrário no contrato de licenciamento em volume do Cliente (incluindo os presentes Termos dos Serviços Online), a Declaração de Privacidade do GitHub disponível em </w:t>
      </w:r>
      <w:hyperlink r:id="rId68" w:history="1">
        <w:r w:rsidRPr="000266A1">
          <w:rPr>
            <w:rStyle w:val="Hyperlink"/>
            <w:spacing w:val="-3"/>
          </w:rPr>
          <w:t>https://help.github.com/articles/github-privacy-statement/</w:t>
        </w:r>
      </w:hyperlink>
      <w:r w:rsidRPr="000266A1">
        <w:rPr>
          <w:spacing w:val="-3"/>
        </w:rPr>
        <w:t xml:space="preserve"> e a Adenda de Proteção de Dados do GitHub localizada em </w:t>
      </w:r>
      <w:hyperlink r:id="rId69" w:history="1">
        <w:r w:rsidRPr="000266A1">
          <w:rPr>
            <w:rStyle w:val="Hyperlink"/>
            <w:spacing w:val="-3"/>
          </w:rPr>
          <w:t>https://aka.ms/github_terms</w:t>
        </w:r>
      </w:hyperlink>
      <w:r w:rsidRPr="000266A1">
        <w:rPr>
          <w:spacing w:val="-3"/>
        </w:rPr>
        <w:t xml:space="preserve"> serão aplicáveis à utilização do GitHub Enterprise por parte do Cliente.</w:t>
      </w:r>
    </w:p>
    <w:p w14:paraId="3D192E2E"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C7A1D3B" w14:textId="77777777" w:rsidR="00CC07B9" w:rsidRPr="00CC07B9" w:rsidRDefault="00CC07B9" w:rsidP="00CC07B9">
      <w:pPr>
        <w:pStyle w:val="ProductList-Offering2Heading"/>
        <w:outlineLvl w:val="2"/>
        <w:rPr>
          <w:lang w:val="pt-BR"/>
        </w:rPr>
      </w:pPr>
      <w:r w:rsidRPr="00CC07B9">
        <w:rPr>
          <w:lang w:val="pt-BR"/>
        </w:rPr>
        <w:tab/>
      </w:r>
      <w:bookmarkStart w:id="206" w:name="_Toc531082930"/>
      <w:bookmarkStart w:id="207" w:name="MicrosoftCloudAppSecurity"/>
      <w:bookmarkStart w:id="208" w:name="_Toc531348188"/>
      <w:bookmarkStart w:id="209" w:name="_Toc5020757"/>
      <w:r w:rsidRPr="00CC07B9">
        <w:rPr>
          <w:lang w:val="pt-BR"/>
        </w:rPr>
        <w:t>Microsoft Cloud App Security</w:t>
      </w:r>
      <w:bookmarkEnd w:id="206"/>
      <w:bookmarkEnd w:id="207"/>
      <w:bookmarkEnd w:id="208"/>
      <w:bookmarkEnd w:id="209"/>
    </w:p>
    <w:p w14:paraId="43C00779" w14:textId="77777777" w:rsidR="00CC07B9" w:rsidRDefault="00CC07B9" w:rsidP="00CC07B9">
      <w:pPr>
        <w:pStyle w:val="ProductList-Body"/>
        <w:tabs>
          <w:tab w:val="clear" w:pos="158"/>
          <w:tab w:val="left" w:pos="360"/>
        </w:tabs>
        <w:rPr>
          <w:b/>
          <w:color w:val="00188F"/>
        </w:rPr>
      </w:pPr>
      <w:r>
        <w:rPr>
          <w:b/>
          <w:color w:val="00188F"/>
        </w:rPr>
        <w:t>Permissão do Utilizador Externo</w:t>
      </w:r>
    </w:p>
    <w:p w14:paraId="38EB78C9" w14:textId="77777777" w:rsidR="00CC07B9" w:rsidRDefault="00CC07B9" w:rsidP="00CC07B9">
      <w:pPr>
        <w:pStyle w:val="ProductList-Body"/>
        <w:tabs>
          <w:tab w:val="clear" w:pos="158"/>
          <w:tab w:val="left" w:pos="360"/>
        </w:tabs>
      </w:pPr>
      <w:r>
        <w:t>Além do acesso por parte dos seus Utilizadores Licenciados, o Cliente pode permitir aos Utilizadores Externos aceder ao serviço no âmbito do acesso aos recursos do Cliente através do SharePoint Online, do OneDrive, do Teams e de outros serviços alojados pela Microsoft.</w:t>
      </w:r>
    </w:p>
    <w:p w14:paraId="3C8589F7" w14:textId="77777777" w:rsidR="00CC07B9" w:rsidRPr="00D35E6F" w:rsidRDefault="00CC07B9" w:rsidP="00CC07B9">
      <w:pPr>
        <w:pStyle w:val="ProductList-Body"/>
        <w:tabs>
          <w:tab w:val="clear" w:pos="158"/>
          <w:tab w:val="left" w:pos="360"/>
        </w:tabs>
      </w:pPr>
    </w:p>
    <w:p w14:paraId="6A0AA57D" w14:textId="77777777" w:rsidR="00CC07B9" w:rsidRDefault="00CC07B9" w:rsidP="00CC07B9">
      <w:pPr>
        <w:pStyle w:val="ProductList-Body"/>
        <w:tabs>
          <w:tab w:val="clear" w:pos="158"/>
          <w:tab w:val="left" w:pos="360"/>
        </w:tabs>
        <w:rPr>
          <w:b/>
          <w:color w:val="00188F"/>
        </w:rPr>
      </w:pPr>
      <w:r>
        <w:rPr>
          <w:b/>
          <w:color w:val="00188F"/>
        </w:rPr>
        <w:t>Notificações</w:t>
      </w:r>
    </w:p>
    <w:p w14:paraId="357BA7AB" w14:textId="1A1ED950" w:rsidR="00CC07B9" w:rsidRDefault="00CC07B9" w:rsidP="00CC07B9">
      <w:pPr>
        <w:pStyle w:val="ProductList-Body"/>
      </w:pPr>
      <w:r>
        <w:t xml:space="preserve">São aplicáveis as notificações dos Mapas Bing e Serviços Profissionais no </w:t>
      </w:r>
      <w:hyperlink w:anchor="Attachment1" w:tooltip="Anexo 1" w:history="1">
        <w:r>
          <w:rPr>
            <w:rStyle w:val="Hyperlink"/>
          </w:rPr>
          <w:t>Anexo 1</w:t>
        </w:r>
      </w:hyperlink>
      <w:r>
        <w:t>.</w:t>
      </w:r>
    </w:p>
    <w:p w14:paraId="053D8292"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1FD0017" w14:textId="77777777" w:rsidR="000060B0" w:rsidRPr="000060B0" w:rsidRDefault="000060B0" w:rsidP="000060B0">
      <w:pPr>
        <w:pStyle w:val="ProductList-Offering2Heading"/>
        <w:keepNext/>
        <w:outlineLvl w:val="2"/>
        <w:rPr>
          <w:lang w:val="pt-BR"/>
        </w:rPr>
      </w:pPr>
      <w:r>
        <w:tab/>
      </w:r>
      <w:bookmarkStart w:id="210" w:name="MicrosoftGraphdataconnect"/>
      <w:bookmarkStart w:id="211" w:name="_Toc3111588"/>
      <w:bookmarkStart w:id="212" w:name="_Toc5020758"/>
      <w:r w:rsidRPr="000060B0">
        <w:rPr>
          <w:lang w:val="pt-BR"/>
        </w:rPr>
        <w:t>Ligação de dados do Microsoft Graph</w:t>
      </w:r>
      <w:bookmarkEnd w:id="210"/>
      <w:r w:rsidRPr="000060B0">
        <w:rPr>
          <w:lang w:val="pt-BR"/>
        </w:rPr>
        <w:t xml:space="preserve"> para ISVs</w:t>
      </w:r>
      <w:bookmarkEnd w:id="211"/>
      <w:bookmarkEnd w:id="212"/>
    </w:p>
    <w:p w14:paraId="61F928AD" w14:textId="77777777" w:rsidR="000060B0" w:rsidRPr="00931AE7" w:rsidRDefault="000060B0" w:rsidP="000060B0">
      <w:pPr>
        <w:pStyle w:val="ProductList-Body"/>
        <w:keepNext/>
        <w:tabs>
          <w:tab w:val="clear" w:pos="158"/>
          <w:tab w:val="left" w:pos="360"/>
        </w:tabs>
      </w:pPr>
      <w:r>
        <w:rPr>
          <w:b/>
          <w:color w:val="00188F"/>
        </w:rPr>
        <w:t>SLs de Serviço</w:t>
      </w:r>
    </w:p>
    <w:p w14:paraId="2E9A6924" w14:textId="77777777" w:rsidR="000060B0" w:rsidRPr="00931AE7" w:rsidRDefault="000060B0" w:rsidP="000060B0">
      <w:pPr>
        <w:pStyle w:val="ProductList-Body"/>
        <w:tabs>
          <w:tab w:val="clear" w:pos="158"/>
          <w:tab w:val="left" w:pos="360"/>
        </w:tabs>
      </w:pPr>
      <w:r>
        <w:lastRenderedPageBreak/>
        <w:t xml:space="preserve">O Cliente tem de ter uma SL para cada processa da aplicação do Cliente dos dados do utilizador. Para efeitos da Ligação de dados do Microsoft Graph para ISVs (Fabricantes Independentes de Software), “dados do utilizador” são os dados obtidos na conta do Office 365 do utilizador, detida pelo cliente do Cliente. O acesso aos dados do utilizador são fornecidos ao Cliente pelo cliente do Cliente. </w:t>
      </w:r>
    </w:p>
    <w:p w14:paraId="74C050F5" w14:textId="77777777" w:rsidR="000060B0" w:rsidRPr="00931AE7" w:rsidRDefault="000060B0" w:rsidP="000060B0">
      <w:pPr>
        <w:pStyle w:val="ProductList-Body"/>
      </w:pPr>
    </w:p>
    <w:p w14:paraId="10EEC0C4" w14:textId="77777777" w:rsidR="000060B0" w:rsidRPr="00931AE7" w:rsidRDefault="000060B0" w:rsidP="000060B0">
      <w:pPr>
        <w:pStyle w:val="ProductList-ClauseHeading"/>
        <w:keepNext w:val="0"/>
      </w:pPr>
      <w:r>
        <w:t>Contrato de Nível de Serviço</w:t>
      </w:r>
    </w:p>
    <w:p w14:paraId="3265D920" w14:textId="77777777" w:rsidR="000060B0" w:rsidRPr="00931AE7" w:rsidRDefault="000060B0" w:rsidP="000060B0">
      <w:pPr>
        <w:pStyle w:val="ProductList-Body"/>
      </w:pPr>
      <w:r>
        <w:rPr>
          <w:szCs w:val="18"/>
        </w:rPr>
        <w:t>Não existe nenhum SLA para a Ligação de dados do Microsoft Graph para ISVs.</w:t>
      </w:r>
    </w:p>
    <w:p w14:paraId="084763C4" w14:textId="77777777" w:rsidR="000060B0" w:rsidRPr="00931AE7" w:rsidRDefault="000060B0" w:rsidP="000060B0">
      <w:pPr>
        <w:pStyle w:val="ProductList-Body"/>
        <w:shd w:val="clear" w:color="auto" w:fill="A6A6A6" w:themeFill="background1" w:themeFillShade="A6"/>
        <w:spacing w:before="120" w:after="240"/>
        <w:jc w:val="right"/>
      </w:pPr>
      <w:hyperlink w:anchor="_top" w:tooltip="Índice" w:history="1">
        <w:r>
          <w:rPr>
            <w:rStyle w:val="Hyperlink"/>
            <w:sz w:val="16"/>
            <w:szCs w:val="16"/>
          </w:rPr>
          <w:t>Índice</w:t>
        </w:r>
      </w:hyperlink>
      <w:r>
        <w:rPr>
          <w:sz w:val="16"/>
          <w:szCs w:val="16"/>
        </w:rPr>
        <w:t xml:space="preserve"> / </w:t>
      </w:r>
      <w:hyperlink w:anchor="_top" w:tooltip="Termos Gerais" w:history="1">
        <w:r>
          <w:rPr>
            <w:rStyle w:val="Hyperlink"/>
            <w:sz w:val="16"/>
            <w:szCs w:val="16"/>
          </w:rPr>
          <w:t>Termos de Licenciamento Gerais</w:t>
        </w:r>
      </w:hyperlink>
    </w:p>
    <w:p w14:paraId="2D519E3B" w14:textId="217A5534" w:rsidR="003363A7" w:rsidRPr="003363A7" w:rsidRDefault="003363A7" w:rsidP="003363A7">
      <w:pPr>
        <w:pStyle w:val="ProductList-Offering2Heading"/>
        <w:keepNext/>
        <w:outlineLvl w:val="2"/>
        <w:rPr>
          <w:lang w:val="pt-BR"/>
        </w:rPr>
      </w:pPr>
      <w:r w:rsidRPr="003363A7">
        <w:rPr>
          <w:lang w:val="pt-BR"/>
        </w:rPr>
        <w:tab/>
      </w:r>
      <w:bookmarkStart w:id="213" w:name="_Toc534755264"/>
      <w:bookmarkStart w:id="214" w:name="_Toc5020759"/>
      <w:r w:rsidRPr="003363A7">
        <w:rPr>
          <w:lang w:val="pt-BR"/>
        </w:rPr>
        <w:t>Serviço Microsoft Healthcare Bot</w:t>
      </w:r>
      <w:bookmarkEnd w:id="213"/>
      <w:bookmarkEnd w:id="214"/>
    </w:p>
    <w:p w14:paraId="2F2FF854" w14:textId="77777777" w:rsidR="003363A7" w:rsidRDefault="003363A7" w:rsidP="003363A7">
      <w:pPr>
        <w:pStyle w:val="ProductList-Body"/>
        <w:keepNext/>
        <w:tabs>
          <w:tab w:val="clear" w:pos="158"/>
          <w:tab w:val="left" w:pos="360"/>
        </w:tabs>
        <w:rPr>
          <w:b/>
          <w:color w:val="00188F"/>
        </w:rPr>
      </w:pPr>
      <w:r>
        <w:rPr>
          <w:b/>
          <w:color w:val="00188F"/>
        </w:rPr>
        <w:t>Definições</w:t>
      </w:r>
    </w:p>
    <w:p w14:paraId="5E567F83" w14:textId="77777777" w:rsidR="003363A7" w:rsidRDefault="003363A7" w:rsidP="003363A7">
      <w:pPr>
        <w:pStyle w:val="ProductList-Body"/>
        <w:rPr>
          <w:rFonts w:ascii="Calibri" w:eastAsia="Calibri" w:hAnsi="Calibri" w:cs="Calibri"/>
          <w:szCs w:val="18"/>
        </w:rPr>
      </w:pPr>
      <w:r>
        <w:rPr>
          <w:rFonts w:ascii="Calibri" w:eastAsia="Calibri" w:hAnsi="Calibri" w:cs="Calibri"/>
          <w:szCs w:val="18"/>
        </w:rPr>
        <w:t>“Aplicação Bot de Serviços de Saúde ao Cliente” designa uma aplicação ou qualquer conjunto de aplicações que adiciona funcionalidade essencial e significativa ao Serviço Microsoft Healthcare Bot e que não é considerada principalmente uma substituição do Serviço Microsoft Healthcare Bot.</w:t>
      </w:r>
    </w:p>
    <w:p w14:paraId="3766ABFE" w14:textId="77777777" w:rsidR="003363A7" w:rsidRDefault="003363A7" w:rsidP="003363A7">
      <w:pPr>
        <w:pStyle w:val="ProductList-Body"/>
      </w:pPr>
    </w:p>
    <w:p w14:paraId="78E0FC39" w14:textId="77777777" w:rsidR="003363A7" w:rsidRDefault="003363A7" w:rsidP="003363A7">
      <w:pPr>
        <w:pStyle w:val="ProductList-Body"/>
        <w:keepNext/>
        <w:tabs>
          <w:tab w:val="clear" w:pos="158"/>
          <w:tab w:val="left" w:pos="360"/>
        </w:tabs>
        <w:rPr>
          <w:b/>
          <w:color w:val="00188F"/>
        </w:rPr>
      </w:pPr>
      <w:r>
        <w:rPr>
          <w:b/>
          <w:color w:val="00188F"/>
        </w:rPr>
        <w:t>Obrigações do Cliente</w:t>
      </w:r>
    </w:p>
    <w:p w14:paraId="6A390573" w14:textId="77777777" w:rsidR="003363A7" w:rsidRDefault="003363A7" w:rsidP="003363A7">
      <w:pPr>
        <w:pStyle w:val="ProductList-Body"/>
        <w:rPr>
          <w:rFonts w:ascii="Calibri" w:hAnsi="Calibri" w:cs="Calibri"/>
          <w:szCs w:val="18"/>
        </w:rPr>
      </w:pPr>
      <w:r>
        <w:rPr>
          <w:rFonts w:ascii="Calibri" w:hAnsi="Calibri" w:cs="Calibri"/>
          <w:szCs w:val="18"/>
        </w:rPr>
        <w:t xml:space="preserve">O Cliente é o único responsável pelo seguinte: (1) a exatidão e a adequação das informações e dos Dados fornecidos através da utilização do Serviço Microsoft Healthcare Bot; (2) a implementação de um método de autenticação segura aplicação a aplicação entre a Aplicação Bot de Serviços de Saúde ao Cliente e o Serviço Microsoft Healthcare Bot; (3) a obtenção do consentimento adequado junto dos utilizadores finais no âmbito da respetiva utilização da Aplicação Bot de Serviços de Saúde ao Cliente; e (4) a apresentação de avisos, exclusões de responsabilidade e reconhecimentos adequados aos utilizadores finais no âmbito da respetiva utilização da Aplicação Bot de Serviços de Saúde ao Cliente, incluindo, conforme aplicável, os estabelecidos no seguinte </w:t>
      </w:r>
      <w:hyperlink r:id="rId70" w:history="1">
        <w:r>
          <w:rPr>
            <w:rStyle w:val="Hyperlink"/>
            <w:rFonts w:ascii="Calibri" w:hAnsi="Calibri" w:cs="Calibri"/>
            <w:szCs w:val="18"/>
          </w:rPr>
          <w:t>formulário</w:t>
        </w:r>
      </w:hyperlink>
      <w:r>
        <w:rPr>
          <w:rFonts w:ascii="Calibri" w:hAnsi="Calibri" w:cs="Calibri"/>
          <w:szCs w:val="18"/>
        </w:rPr>
        <w:t>.</w:t>
      </w:r>
    </w:p>
    <w:p w14:paraId="2892F89A" w14:textId="77777777" w:rsidR="003363A7" w:rsidRDefault="003363A7" w:rsidP="003363A7">
      <w:pPr>
        <w:pStyle w:val="ProductList-Body"/>
      </w:pPr>
    </w:p>
    <w:p w14:paraId="2957EE09" w14:textId="77777777" w:rsidR="003363A7" w:rsidRDefault="003363A7" w:rsidP="003363A7">
      <w:pPr>
        <w:pStyle w:val="ProductList-Body"/>
        <w:keepNext/>
        <w:tabs>
          <w:tab w:val="clear" w:pos="158"/>
          <w:tab w:val="left" w:pos="360"/>
        </w:tabs>
        <w:rPr>
          <w:b/>
          <w:color w:val="00188F"/>
        </w:rPr>
      </w:pPr>
      <w:r>
        <w:rPr>
          <w:b/>
          <w:color w:val="00188F"/>
        </w:rPr>
        <w:t>Limitação à Utilização</w:t>
      </w:r>
    </w:p>
    <w:p w14:paraId="2D538AB0" w14:textId="77777777" w:rsidR="003363A7" w:rsidRPr="00917344" w:rsidRDefault="003363A7" w:rsidP="003363A7">
      <w:pPr>
        <w:pStyle w:val="ProductList-Body"/>
      </w:pPr>
      <w:r>
        <w:t>O CLIENTE RECONHECE QUE O SERVIÇO MICROSOFT HEALTHCARE BOT (1) NÃO SE DESTINA A SER UM DISPOSITIVO MÉDICO E NÃO É DISPONIBILIZADO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 SERVIÇO MICROSOFT HEALTHCARE BOT PARA ESSES FINS, (2) NÃO FOI CONCEBIDO NEM PRETENDE SER UM SUBSTITUTO DE QUALQUER ACONSELHAMENTO, DIAGNÓSTICO, TRATAMENTO OU AVALIAÇÃO MÉDICA PROFISSIONAL, E NÃO DEVE SER UTILIZADO COMO SUBSTITUTO DE QUALQUER ACONSELHAMENTO, DIAGNÓSTICO, TRATAMENTO OU AVALIAÇÃO MÉDICA PROFISSIONAL, E (3) NÃO DEVE SER UTILIZADO PARA URGÊNCIAS E NÃO SUPORTA CHAMADAS DE EMERGÊNCIA. O CLIENTE RECONHECE QUE A APLICAÇÃO BOT DE SERVIÇOS DE SAÚDE AO CLIENTE CONSTITUIRÁ O PRÓPRIO PRODUTO OU SERVIÇO DO CLIENTE, SEPARADO E DISTINTO DO SERVIÇO MICROSOFT HEALTHCARE BOT. O CLIENTE É O ÚNICO RESPONSÁVEL PELA CONCEÇÃO, DESENVOLVIMENTO E IMPLEMENTAÇÃO DA APLICAÇÃO BOT DE SERVIÇOS DE SAÚDE AO CLIENTE, E PELA APRESENTAÇÃO AOS UTILIZADORES FINAIS DOS AVISOS ADEQUADOS RELATIVOS À UTILIZAÇÃO DA APLICAÇÃO BOT DE SERVIÇOS DE SAÚDE AO CLIENTE. O CLIENTE É O ÚNICO RESPONSÁVEL POR QUAISQUER OFENSAS À INTEGRIDADE FÍSICA OU PELA MORTE QUE POSSA OCORRER EM RESULTADO DA RESPETIVA UTILIZAÇÃO DO SERVIÇO MICROSOFT HEALTHCARE BOT NO ÂMBITO DA APLICAÇÃO BOT DE SERVIÇOS DE SAÚDE AO CLIENTE, INCLUINDO (SEM LIMITAÇÃO) QUAISQUER OFENSAS À INTEGRIDADE FÍSICA DOS UTILIZADORES FINAIS.</w:t>
      </w:r>
    </w:p>
    <w:p w14:paraId="23C6CFF1"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BE2F81B" w14:textId="6EDC95EA" w:rsidR="00502802" w:rsidRPr="009364D6" w:rsidRDefault="00502802" w:rsidP="00502802">
      <w:pPr>
        <w:pStyle w:val="ProductList-Offering2Heading"/>
        <w:outlineLvl w:val="2"/>
        <w:rPr>
          <w:lang w:val="pt-BR"/>
        </w:rPr>
      </w:pPr>
      <w:r w:rsidRPr="009364D6">
        <w:rPr>
          <w:lang w:val="pt-BR"/>
        </w:rPr>
        <w:tab/>
      </w:r>
      <w:bookmarkStart w:id="215" w:name="_Toc476230944"/>
      <w:bookmarkStart w:id="216" w:name="_Toc5020760"/>
      <w:r w:rsidRPr="009364D6">
        <w:rPr>
          <w:lang w:val="pt-BR"/>
        </w:rPr>
        <w:t>Microsoft Intune</w:t>
      </w:r>
      <w:bookmarkEnd w:id="215"/>
      <w:bookmarkEnd w:id="216"/>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71"/>
          <w:type w:val="continuous"/>
          <w:pgSz w:w="12240" w:h="15840"/>
          <w:pgMar w:top="1440" w:right="720" w:bottom="1440" w:left="720" w:header="720" w:footer="720" w:gutter="0"/>
          <w:cols w:space="720"/>
          <w:titlePg/>
          <w:docGrid w:linePitch="360"/>
        </w:sectPr>
      </w:pPr>
    </w:p>
    <w:bookmarkEnd w:id="203"/>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77777777"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FA76A73"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p w14:paraId="0AD6B7FF" w14:textId="77777777" w:rsidR="00502802" w:rsidRPr="00993814" w:rsidRDefault="00502802" w:rsidP="00502802">
      <w:pPr>
        <w:pStyle w:val="ProductList-Body"/>
        <w:rPr>
          <w:sz w:val="14"/>
        </w:rPr>
      </w:pPr>
    </w:p>
    <w:p w14:paraId="0B160856" w14:textId="77777777" w:rsidR="00192D5A" w:rsidRPr="00A8327A" w:rsidRDefault="00192D5A" w:rsidP="00192D5A">
      <w:pPr>
        <w:pStyle w:val="ProductList-Body"/>
        <w:tabs>
          <w:tab w:val="clear" w:pos="158"/>
          <w:tab w:val="left" w:pos="180"/>
        </w:tabs>
        <w:rPr>
          <w:b/>
          <w:color w:val="00188F"/>
        </w:rPr>
      </w:pPr>
      <w:r>
        <w:rPr>
          <w:b/>
          <w:color w:val="00188F"/>
        </w:rPr>
        <w:t>Gerir Dispositivos e Aplicações</w:t>
      </w:r>
    </w:p>
    <w:p w14:paraId="674A7008" w14:textId="77777777" w:rsidR="00192D5A" w:rsidRDefault="00192D5A" w:rsidP="00192D5A">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217" w:name="_Hlk521486116"/>
      <w:r>
        <w:t>As aplicações que normalmente são mapeadas para utilizadores específicos, como o Outlook e o OneDrive, não podem ser utilizadas ao abrigo deste serviço.</w:t>
      </w:r>
      <w:bookmarkEnd w:id="217"/>
    </w:p>
    <w:p w14:paraId="4263036A" w14:textId="77777777" w:rsidR="009C0878" w:rsidRPr="00993814" w:rsidRDefault="009C0878" w:rsidP="009C0878">
      <w:pPr>
        <w:pStyle w:val="ProductList-Body"/>
        <w:tabs>
          <w:tab w:val="clear" w:pos="158"/>
          <w:tab w:val="left" w:pos="180"/>
        </w:tabs>
        <w:rPr>
          <w:sz w:val="14"/>
        </w:rPr>
      </w:pPr>
    </w:p>
    <w:p w14:paraId="6B86C4A9" w14:textId="77777777" w:rsidR="009C0878" w:rsidRPr="003C2FBE" w:rsidRDefault="009C0878" w:rsidP="009C0878">
      <w:pPr>
        <w:pStyle w:val="ProductList-Body"/>
        <w:tabs>
          <w:tab w:val="clear" w:pos="158"/>
          <w:tab w:val="left" w:pos="180"/>
        </w:tabs>
      </w:pPr>
      <w:r>
        <w:rPr>
          <w:b/>
          <w:color w:val="00188F"/>
        </w:rPr>
        <w:lastRenderedPageBreak/>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993814" w:rsidRDefault="009C0878" w:rsidP="009C0878">
      <w:pPr>
        <w:pStyle w:val="ProductList-Body"/>
        <w:tabs>
          <w:tab w:val="clear" w:pos="158"/>
          <w:tab w:val="left" w:pos="180"/>
        </w:tabs>
        <w:rPr>
          <w:sz w:val="14"/>
        </w:rPr>
      </w:pPr>
    </w:p>
    <w:p w14:paraId="1CE03C57" w14:textId="77777777" w:rsidR="009C0878" w:rsidRPr="003C2FBE" w:rsidRDefault="009C0878" w:rsidP="00993814">
      <w:pPr>
        <w:pStyle w:val="ProductList-Body"/>
        <w:keepNext/>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72" w:history="1">
        <w:r>
          <w:rPr>
            <w:rStyle w:val="Hyperlink"/>
          </w:rPr>
          <w:t>http://go.microsoft.com/?linkid=9839206</w:t>
        </w:r>
      </w:hyperlink>
      <w:hyperlink w:history="1"/>
      <w:r>
        <w:t>.</w:t>
      </w:r>
    </w:p>
    <w:p w14:paraId="442E6124" w14:textId="77777777" w:rsidR="009C0878" w:rsidRPr="00993814" w:rsidRDefault="009C0878" w:rsidP="009C0878">
      <w:pPr>
        <w:pStyle w:val="ProductList-Body"/>
        <w:tabs>
          <w:tab w:val="clear" w:pos="158"/>
          <w:tab w:val="left" w:pos="180"/>
        </w:tabs>
        <w:rPr>
          <w:sz w:val="14"/>
        </w:rPr>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bookmarkStart w:id="218" w:name="_Toc453946633"/>
    <w:bookmarkStart w:id="219" w:name="_Toc451949071"/>
    <w:p w14:paraId="1D240D2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0BAEA6" w14:textId="727ADD94" w:rsidR="00A04BF2" w:rsidRPr="009364D6" w:rsidRDefault="000D2506" w:rsidP="00502802">
      <w:pPr>
        <w:pStyle w:val="ProductList-Offering2Heading"/>
        <w:keepNext/>
        <w:outlineLvl w:val="2"/>
        <w:rPr>
          <w:lang w:val="pt-BR"/>
        </w:rPr>
      </w:pPr>
      <w:r w:rsidRPr="009364D6">
        <w:rPr>
          <w:lang w:val="pt-BR"/>
        </w:rPr>
        <w:tab/>
      </w:r>
      <w:bookmarkStart w:id="220" w:name="_Toc5020761"/>
      <w:r w:rsidR="00A04BF2" w:rsidRPr="009364D6">
        <w:rPr>
          <w:lang w:val="pt-BR"/>
        </w:rPr>
        <w:t>Microsoft Learning</w:t>
      </w:r>
      <w:bookmarkEnd w:id="218"/>
      <w:bookmarkEnd w:id="220"/>
      <w:r w:rsidR="00A04BF2" w:rsidRPr="009364D6">
        <w:rPr>
          <w:lang w:val="pt-BR"/>
        </w:rPr>
        <w:t xml:space="preserve"> </w:t>
      </w:r>
      <w:bookmarkEnd w:id="219"/>
    </w:p>
    <w:bookmarkEnd w:id="191"/>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93814" w:rsidRDefault="00A04BF2" w:rsidP="00A04BF2">
      <w:pPr>
        <w:pStyle w:val="ProductList-Body"/>
        <w:rPr>
          <w:sz w:val="14"/>
        </w:rPr>
      </w:pPr>
    </w:p>
    <w:p w14:paraId="1D173DA7" w14:textId="77777777" w:rsidR="00A04BF2" w:rsidRPr="00903BB7" w:rsidRDefault="00A04BF2" w:rsidP="00A04BF2">
      <w:pPr>
        <w:pStyle w:val="ProductList-ClauseHeading"/>
      </w:pPr>
      <w:bookmarkStart w:id="221" w:name="_Toc451949072"/>
      <w:r>
        <w:t>SL de Serviço do Microsoft Learning Imagine Academy</w:t>
      </w:r>
      <w:bookmarkEnd w:id="221"/>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93814" w:rsidRDefault="00A04BF2" w:rsidP="00A04BF2">
      <w:pPr>
        <w:pStyle w:val="ProductList-Body"/>
        <w:rPr>
          <w:sz w:val="14"/>
        </w:rPr>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73"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93814" w:rsidRDefault="00A04BF2" w:rsidP="00A04BF2">
      <w:pPr>
        <w:pStyle w:val="ProductList-Body"/>
        <w:rPr>
          <w:sz w:val="14"/>
        </w:rPr>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bookmarkEnd w:id="192"/>
    <w:p w14:paraId="0B1A027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385B0B" w14:textId="77777777" w:rsidR="000060B0" w:rsidRPr="000060B0" w:rsidRDefault="000060B0" w:rsidP="000060B0">
      <w:pPr>
        <w:pStyle w:val="ProductList-Offering2Heading"/>
        <w:keepNext/>
        <w:outlineLvl w:val="2"/>
        <w:rPr>
          <w:lang w:val="pt-BR"/>
        </w:rPr>
      </w:pPr>
      <w:r>
        <w:tab/>
      </w:r>
      <w:bookmarkStart w:id="222" w:name="MicrosoftSearchinBing"/>
      <w:bookmarkStart w:id="223" w:name="_Toc3111592"/>
      <w:bookmarkStart w:id="224" w:name="_Toc5020762"/>
      <w:r w:rsidRPr="000060B0">
        <w:rPr>
          <w:lang w:val="pt-BR"/>
        </w:rPr>
        <w:t>Microsoft Pesquisa no Bing</w:t>
      </w:r>
      <w:bookmarkEnd w:id="222"/>
      <w:bookmarkEnd w:id="223"/>
      <w:bookmarkEnd w:id="224"/>
    </w:p>
    <w:p w14:paraId="07099163" w14:textId="77777777" w:rsidR="000060B0" w:rsidRPr="00931AE7" w:rsidRDefault="000060B0" w:rsidP="000060B0">
      <w:pPr>
        <w:pStyle w:val="ProductList-Body"/>
        <w:keepNext/>
        <w:tabs>
          <w:tab w:val="clear" w:pos="158"/>
          <w:tab w:val="left" w:pos="360"/>
        </w:tabs>
      </w:pPr>
      <w:r>
        <w:rPr>
          <w:b/>
          <w:color w:val="00188F"/>
        </w:rPr>
        <w:t>Microsoft Pesquisa no Bing</w:t>
      </w:r>
    </w:p>
    <w:p w14:paraId="151B3505" w14:textId="77777777" w:rsidR="000060B0" w:rsidRPr="00931AE7" w:rsidRDefault="000060B0" w:rsidP="000060B0">
      <w:pPr>
        <w:pStyle w:val="ProductList-Body"/>
      </w:pPr>
      <w:r>
        <w:t>“Microsoft Pesquisa no Bing” significa que o Serviço do Office 365 que apresenta os resultados da pesquisa empresarial dos recursos internos (por exemplo, intranet, ficheiros, informações sobre pessoas) aos utilizadores do Cliente com sessão iniciada no serviço através da respetiva conta escolar ou profissional.</w:t>
      </w:r>
    </w:p>
    <w:p w14:paraId="4FCDC12E" w14:textId="77777777" w:rsidR="000060B0" w:rsidRPr="00931AE7" w:rsidRDefault="000060B0" w:rsidP="000060B0">
      <w:pPr>
        <w:pStyle w:val="ProductList-Body"/>
      </w:pPr>
    </w:p>
    <w:p w14:paraId="2378DCAD" w14:textId="77777777" w:rsidR="000060B0" w:rsidRPr="00931AE7" w:rsidRDefault="000060B0" w:rsidP="000060B0">
      <w:pPr>
        <w:pStyle w:val="ProductList-Body"/>
        <w:keepNext/>
      </w:pPr>
      <w:r>
        <w:rPr>
          <w:b/>
          <w:color w:val="00188F"/>
        </w:rPr>
        <w:t>Privacidade da Microsoft Pesquisa no Bing</w:t>
      </w:r>
    </w:p>
    <w:p w14:paraId="6EB69FF4" w14:textId="77777777" w:rsidR="000060B0" w:rsidRPr="00931AE7" w:rsidRDefault="000060B0" w:rsidP="000060B0">
      <w:pPr>
        <w:pStyle w:val="ProductList-Body"/>
      </w:pPr>
      <w:r>
        <w:t xml:space="preserve">Quando um utilizador introduza uma consulta de pesquisa na Microsoft Pesquisa no Bing, ocorrem dois pedidos de pesquisa simultâneos: (1) uma pesquisa nos recursos internos do Cliente, para os quais a consulta e os resultados devolvidos são Dados do Cliente para efeitos dos presentes Termos de dos Serviços Online, e (2) uma pesquisa separada dos resultados públicos de Bing.com, para os quais a consulta e os resultados devolvidos não são Dados do Cliente. Os presentes Termos dos Serviços Online, incluindo os Termos do Processamento de Dados, aplicam-se apenas ao Microsoft Pesquisa no Bing. A Declaração de Privacidade da Microsoft localizada em </w:t>
      </w:r>
      <w:hyperlink r:id="rId74" w:history="1">
        <w:r>
          <w:rPr>
            <w:rStyle w:val="Hyperlink"/>
          </w:rPr>
          <w:t>https://go.microsoft.com/fwlink/?LinkId=521839</w:t>
        </w:r>
      </w:hyperlink>
      <w:r>
        <w:t xml:space="preserve"> é aplicável à pesquisa pública em Bing.com. </w:t>
      </w:r>
    </w:p>
    <w:p w14:paraId="6F233BF0" w14:textId="77777777" w:rsidR="000060B0" w:rsidRPr="00931AE7" w:rsidRDefault="000060B0" w:rsidP="000060B0">
      <w:pPr>
        <w:pStyle w:val="ProductList-Body"/>
        <w:shd w:val="clear" w:color="auto" w:fill="A6A6A6" w:themeFill="background1" w:themeFillShade="A6"/>
        <w:spacing w:before="120" w:after="120"/>
        <w:jc w:val="right"/>
      </w:pPr>
      <w:hyperlink w:anchor="_top" w:tooltip="Índice" w:history="1">
        <w:r>
          <w:rPr>
            <w:rStyle w:val="Hyperlink"/>
            <w:sz w:val="16"/>
            <w:szCs w:val="16"/>
          </w:rPr>
          <w:t>Índice</w:t>
        </w:r>
      </w:hyperlink>
      <w:r>
        <w:rPr>
          <w:sz w:val="16"/>
          <w:szCs w:val="16"/>
        </w:rPr>
        <w:t xml:space="preserve"> / </w:t>
      </w:r>
      <w:hyperlink w:anchor="_top" w:tooltip="Termos Gerais" w:history="1">
        <w:r>
          <w:rPr>
            <w:rStyle w:val="Hyperlink"/>
            <w:sz w:val="16"/>
            <w:szCs w:val="16"/>
          </w:rPr>
          <w:t>Termos de Licenciamento Gerais</w:t>
        </w:r>
      </w:hyperlink>
    </w:p>
    <w:p w14:paraId="15B11570" w14:textId="03B5F928" w:rsidR="00C75BD2" w:rsidRPr="009364D6" w:rsidRDefault="00C75BD2" w:rsidP="00C75BD2">
      <w:pPr>
        <w:pStyle w:val="ProductList-Offering2Heading"/>
        <w:keepNext/>
        <w:outlineLvl w:val="2"/>
        <w:rPr>
          <w:lang w:val="pt-BR"/>
        </w:rPr>
      </w:pPr>
      <w:r w:rsidRPr="009364D6">
        <w:rPr>
          <w:lang w:val="pt-BR"/>
        </w:rPr>
        <w:tab/>
      </w:r>
      <w:bookmarkStart w:id="225" w:name="_Toc457466455"/>
      <w:bookmarkStart w:id="226" w:name="_Toc5020763"/>
      <w:r w:rsidRPr="009364D6">
        <w:rPr>
          <w:lang w:val="pt-BR"/>
        </w:rPr>
        <w:t>Minecraft: Education Edition</w:t>
      </w:r>
      <w:bookmarkEnd w:id="225"/>
      <w:bookmarkEnd w:id="226"/>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2DA188EF" w:rsidR="00C75BD2" w:rsidRPr="00AB267B" w:rsidRDefault="00C75BD2" w:rsidP="00C75BD2">
      <w:pPr>
        <w:pStyle w:val="ProductList-Body"/>
      </w:pPr>
      <w:r>
        <w:t xml:space="preserve">As Notificações dos Mapas Bing no </w:t>
      </w:r>
      <w:hyperlink w:anchor="Attachment1" w:tooltip="Anexo 1" w:history="1">
        <w:r>
          <w:rPr>
            <w:rStyle w:val="Hyperlink"/>
          </w:rPr>
          <w:t>Anexo 1</w:t>
        </w:r>
      </w:hyperlink>
      <w:r>
        <w:t xml:space="preserve"> aplicam-se.</w:t>
      </w:r>
    </w:p>
    <w:p w14:paraId="7FDC5807"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227" w:name="_Toc5020764"/>
      <w:r w:rsidR="00581CDB" w:rsidRPr="005C09F5">
        <w:rPr>
          <w:lang w:val="pt-BR"/>
        </w:rPr>
        <w:t>Office 365 Developer</w:t>
      </w:r>
      <w:bookmarkEnd w:id="227"/>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993814" w:rsidRDefault="00581CDB" w:rsidP="00581CDB">
      <w:pPr>
        <w:pStyle w:val="ProductList-Body"/>
        <w:tabs>
          <w:tab w:val="clear" w:pos="158"/>
          <w:tab w:val="left" w:pos="180"/>
        </w:tabs>
        <w:rPr>
          <w:sz w:val="14"/>
        </w:rPr>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32A0079"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C1AA462" w14:textId="77777777" w:rsidR="00A04BF2" w:rsidRPr="009364D6" w:rsidRDefault="00A04BF2" w:rsidP="00630221">
      <w:pPr>
        <w:pStyle w:val="ProductList-Offering2Heading"/>
        <w:keepNext/>
        <w:outlineLvl w:val="2"/>
        <w:rPr>
          <w:lang w:val="pt-BR"/>
        </w:rPr>
      </w:pPr>
      <w:r w:rsidRPr="009364D6">
        <w:rPr>
          <w:lang w:val="pt-BR"/>
        </w:rPr>
        <w:tab/>
      </w:r>
      <w:bookmarkStart w:id="228" w:name="_Toc453946637"/>
      <w:bookmarkStart w:id="229" w:name="_Toc5020765"/>
      <w:r w:rsidRPr="009364D6">
        <w:rPr>
          <w:lang w:val="pt-BR"/>
        </w:rPr>
        <w:t>Sistema Operativo de Estação de Trabalho Windows</w:t>
      </w:r>
      <w:bookmarkEnd w:id="228"/>
      <w:bookmarkEnd w:id="229"/>
    </w:p>
    <w:p w14:paraId="352121DD" w14:textId="77777777" w:rsidR="00A04BF2" w:rsidRPr="00903BB7" w:rsidRDefault="00A04BF2" w:rsidP="00630221">
      <w:pPr>
        <w:pStyle w:val="ProductList-Body"/>
        <w:keepNext/>
      </w:pPr>
      <w:r>
        <w:rPr>
          <w:b/>
          <w:color w:val="00188F"/>
        </w:rPr>
        <w:t>Retenção de Dados</w:t>
      </w:r>
    </w:p>
    <w:p w14:paraId="013DA949" w14:textId="77777777" w:rsidR="00927CE3" w:rsidRPr="00BA2331" w:rsidRDefault="00927CE3" w:rsidP="00927CE3">
      <w:pPr>
        <w:pStyle w:val="ProductList-Body"/>
      </w:pPr>
      <w:r>
        <w:t xml:space="preserve">A parte Proteção Avançada contra Ameaças do Windows Defender e Windows Analytics do produto não contém Dados do Cliente que possam ser extraídos, por conseguinte, não se aplicam os termos da extração dos Dados do Cliente nos OST. </w:t>
      </w:r>
    </w:p>
    <w:p w14:paraId="1F2F82A6"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A7B1709" w14:textId="77777777" w:rsidR="000E6ED8" w:rsidRDefault="000E6ED8" w:rsidP="00A914BF">
      <w:pPr>
        <w:pStyle w:val="ProductList-Body"/>
      </w:pPr>
    </w:p>
    <w:p w14:paraId="10EF88D6" w14:textId="331151C7" w:rsidR="007D337C" w:rsidRDefault="007D337C" w:rsidP="00A914BF">
      <w:pPr>
        <w:pStyle w:val="ProductList-Body"/>
        <w:sectPr w:rsidR="007D337C" w:rsidSect="00E275D6">
          <w:footerReference w:type="first" r:id="rId75"/>
          <w:type w:val="continuous"/>
          <w:pgSz w:w="12240" w:h="15840"/>
          <w:pgMar w:top="1440" w:right="720" w:bottom="1440" w:left="720" w:header="720" w:footer="720" w:gutter="0"/>
          <w:cols w:space="720"/>
          <w:titlePg/>
          <w:docGrid w:linePitch="360"/>
        </w:sectPr>
      </w:pPr>
    </w:p>
    <w:p w14:paraId="47EE7675" w14:textId="0E0D66E7" w:rsidR="000E6ED8" w:rsidRPr="00690C65" w:rsidRDefault="00D67A4B" w:rsidP="00233C87">
      <w:pPr>
        <w:pStyle w:val="ProductList-SectionHeading"/>
        <w:outlineLvl w:val="0"/>
      </w:pPr>
      <w:bookmarkStart w:id="230" w:name="Attachment1"/>
      <w:bookmarkStart w:id="231" w:name="_Toc5020766"/>
      <w:r>
        <w:lastRenderedPageBreak/>
        <w:t>Anexo 1 – Notificações</w:t>
      </w:r>
      <w:bookmarkEnd w:id="230"/>
      <w:bookmarkEnd w:id="231"/>
    </w:p>
    <w:p w14:paraId="2F4609B8" w14:textId="0A35F4A9" w:rsidR="004D27A6" w:rsidRPr="005C09F5" w:rsidRDefault="00D67A4B" w:rsidP="00DE2D75">
      <w:pPr>
        <w:pStyle w:val="ProductList-Offering1Heading"/>
        <w:rPr>
          <w:lang w:val="pt-BR"/>
        </w:rPr>
      </w:pPr>
      <w:bookmarkStart w:id="232" w:name="_Toc5020767"/>
      <w:r w:rsidRPr="005C09F5">
        <w:rPr>
          <w:lang w:val="pt-BR"/>
        </w:rPr>
        <w:t>Mapas Bing</w:t>
      </w:r>
      <w:bookmarkEnd w:id="232"/>
    </w:p>
    <w:p w14:paraId="2C26F593" w14:textId="77777777" w:rsidR="00192D5A" w:rsidRDefault="00192D5A" w:rsidP="00192D5A">
      <w:pPr>
        <w:pStyle w:val="ProductList-Body"/>
      </w:pPr>
      <w:bookmarkStart w:id="233"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76" w:history="1">
        <w:r>
          <w:rPr>
            <w:rStyle w:val="Hyperlink"/>
          </w:rPr>
          <w:t>go.microsoft.com/?linkid=9710837</w:t>
        </w:r>
      </w:hyperlink>
      <w:r>
        <w:t xml:space="preserve"> e pela Declaração de Privacidade da Microsoft disponível em </w:t>
      </w:r>
      <w:hyperlink r:id="rId77" w:history="1">
        <w:r>
          <w:rPr>
            <w:rStyle w:val="Hyperlink"/>
          </w:rPr>
          <w:t>go.microsoft.com/fwlink/?LinkID=248686</w:t>
        </w:r>
      </w:hyperlink>
      <w:r>
        <w:t>.</w:t>
      </w:r>
    </w:p>
    <w:bookmarkStart w:id="234" w:name="ProfessionalServices"/>
    <w:p w14:paraId="7CB3CDA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235" w:name="_Toc5020768"/>
      <w:r w:rsidRPr="005C09F5">
        <w:rPr>
          <w:lang w:val="pt-BR"/>
        </w:rPr>
        <w:t>Serviços Profissionais</w:t>
      </w:r>
      <w:bookmarkEnd w:id="233"/>
      <w:bookmarkEnd w:id="235"/>
    </w:p>
    <w:bookmarkEnd w:id="234"/>
    <w:p w14:paraId="134C6B43" w14:textId="77777777" w:rsidR="00721CEC" w:rsidRDefault="00721CEC" w:rsidP="00721CEC">
      <w:pPr>
        <w:pStyle w:val="ProductList-Body"/>
      </w:pPr>
      <w:r>
        <w:t>Os Serviços Profissionais são prestados sujeitos aos “Termos dos Serviços Profissionais” abaixo. Se, no entanto, estiverem incluídos Serviços Profissionais num contrato separado, serão aplicáveis os termos desse contrato separado.</w:t>
      </w:r>
    </w:p>
    <w:p w14:paraId="75BB9A0A" w14:textId="77777777" w:rsidR="00721CEC" w:rsidRDefault="00721CEC" w:rsidP="00721CEC">
      <w:pPr>
        <w:pStyle w:val="ProductList-Body"/>
      </w:pPr>
    </w:p>
    <w:p w14:paraId="39117462" w14:textId="77777777" w:rsidR="00721CEC" w:rsidRDefault="00721CEC" w:rsidP="00721CEC">
      <w:pPr>
        <w:pStyle w:val="ProductList-Body"/>
      </w:pPr>
      <w:r>
        <w:t>Os Serviços Profissionais aos quais esta Notificação se aplica não são Serviços Online. No entanto, os restantes Termos dos Serviços Online, bem como qualquer emenda de tratamento de dados ou Contrato de Associado de Negócio HIPAA assinado pelas partes, não são aplicáveis, salvo se for expressamente aplicável pelos Termos dos Serviços Profissionais abaixo.</w:t>
      </w:r>
    </w:p>
    <w:p w14:paraId="6DAAAC17" w14:textId="77777777" w:rsidR="00721CEC" w:rsidRPr="00FC2D52" w:rsidRDefault="00721CEC" w:rsidP="00721CEC">
      <w:pPr>
        <w:pStyle w:val="ProductList-Body"/>
        <w:rPr>
          <w:b/>
          <w:color w:val="00188F"/>
        </w:rPr>
      </w:pPr>
    </w:p>
    <w:p w14:paraId="4798DC0D" w14:textId="77777777" w:rsidR="00721CEC" w:rsidRPr="00F40FD0" w:rsidRDefault="00721CEC" w:rsidP="00721CEC">
      <w:pPr>
        <w:pStyle w:val="ProductList-Body"/>
        <w:outlineLvl w:val="2"/>
      </w:pPr>
      <w:r>
        <w:rPr>
          <w:b/>
          <w:color w:val="00188F"/>
        </w:rPr>
        <w:t>Dados de Suporte</w:t>
      </w:r>
    </w:p>
    <w:p w14:paraId="56C84328" w14:textId="77777777" w:rsidR="00721CEC" w:rsidRPr="00F40FD0" w:rsidRDefault="00721CEC" w:rsidP="00721CEC">
      <w:pPr>
        <w:pStyle w:val="ProductList-Body"/>
        <w:ind w:left="180"/>
        <w:outlineLvl w:val="2"/>
      </w:pPr>
      <w:r>
        <w:rPr>
          <w:b/>
          <w:bCs/>
          <w:color w:val="0072C6"/>
        </w:rPr>
        <w:t>Tratamento de Dados de Suporte</w:t>
      </w:r>
    </w:p>
    <w:p w14:paraId="5BC53A4F" w14:textId="77777777" w:rsidR="00721CEC" w:rsidRDefault="00721CEC" w:rsidP="00721CEC">
      <w:pPr>
        <w:pStyle w:val="ProductList-Body"/>
        <w:ind w:left="158"/>
      </w:pPr>
      <w:r>
        <w:t>Os Dados de Suporte serão utilizados, e sujeitos a qualquer outro tipo de tratamento, apenas para prestar o suporte técnico ao Cliente, incluindo os casos cujos fins são compatíveis com a prestação do suporte técnico. A Microsoft não utilizará nem tratará de outro modo os Dados de Suporte nem as informações derivadas dos mesmos para efeitos de publicidade ou outros fins comerciais semelhantes sem a permissão do Cliente. Tal como entre as partes, o Cliente detém todos os direitos, títulos e interesses nos e para os Dados de Suporte. A Microsoft não adquire direitos sobre os Dados de Suporte para além dos direitos concedidos pelo Cliente à Microsoft para prestar suporte ao Cliente. Este parágrafo não afeta os direitos da Microsoft sobre o software ou serviços licenciados pela Microsoft ao Cliente.</w:t>
      </w:r>
    </w:p>
    <w:p w14:paraId="385ACE4E" w14:textId="77777777" w:rsidR="00721CEC" w:rsidRDefault="00721CEC" w:rsidP="00721CEC">
      <w:pPr>
        <w:pStyle w:val="ProductList-Body"/>
        <w:ind w:left="158"/>
      </w:pPr>
    </w:p>
    <w:p w14:paraId="0EA94581" w14:textId="77777777" w:rsidR="00721CEC" w:rsidRPr="00F40FD0" w:rsidRDefault="00721CEC" w:rsidP="00721CEC">
      <w:pPr>
        <w:pStyle w:val="ProductList-Body"/>
        <w:ind w:left="180"/>
        <w:outlineLvl w:val="2"/>
      </w:pPr>
      <w:r>
        <w:rPr>
          <w:b/>
          <w:bCs/>
          <w:color w:val="0072C6"/>
        </w:rPr>
        <w:t>Tratamento dos Dados Pessoais incluídos nos Dados de Suporte; RGPD</w:t>
      </w:r>
    </w:p>
    <w:p w14:paraId="0EDC1E10" w14:textId="77777777" w:rsidR="00721CEC" w:rsidRDefault="00721CEC" w:rsidP="00721CEC">
      <w:pPr>
        <w:pStyle w:val="ProductList-Body"/>
        <w:ind w:left="158"/>
      </w:pPr>
      <w:r>
        <w:t>Os Dados Pessoais fornecidos à Microsoft pelo Cliente, ou em nome deste, relacionados com a disposição do suporte técnico também são Dados de Suporte. Na medida em que a Microsoft é um contratante ou subcontratante de Dados Pessoais sujeito ao RGPD, os Termos do RGPD no Anexo 4 regulam esse tratamento e as partes também concordam com os seguintes termos na presente subsecção (“Tratamento de Dados Pessoais incluídos nos Dados de Suporte; RGPD”):</w:t>
      </w:r>
    </w:p>
    <w:p w14:paraId="2D7A0822" w14:textId="77777777" w:rsidR="00721CEC" w:rsidRDefault="00721CEC" w:rsidP="00721CEC">
      <w:pPr>
        <w:pStyle w:val="ProductList-Body"/>
        <w:ind w:left="158"/>
      </w:pPr>
    </w:p>
    <w:p w14:paraId="3D96BC4B" w14:textId="77777777" w:rsidR="00721CEC" w:rsidRPr="00CD1288" w:rsidRDefault="00721CEC" w:rsidP="00721CEC">
      <w:pPr>
        <w:pStyle w:val="ProductList-Body"/>
        <w:ind w:left="180"/>
        <w:outlineLvl w:val="2"/>
        <w:rPr>
          <w:color w:val="0072C6"/>
        </w:rPr>
      </w:pPr>
      <w:r>
        <w:rPr>
          <w:b/>
          <w:color w:val="0072C6"/>
        </w:rPr>
        <w:tab/>
      </w:r>
      <w:r>
        <w:rPr>
          <w:color w:val="0072C6"/>
        </w:rPr>
        <w:t>Funções e Responsabilidades de Contratante e Responsável pelo Tratamento dos Dados</w:t>
      </w:r>
    </w:p>
    <w:p w14:paraId="5AC26F13" w14:textId="77777777" w:rsidR="00721CEC" w:rsidRPr="00CD1288" w:rsidRDefault="00721CEC" w:rsidP="00721CEC">
      <w:pPr>
        <w:pStyle w:val="ProductList-Body"/>
        <w:ind w:left="720"/>
      </w:pPr>
      <w:r>
        <w:t>O Cliente e a Microsoft concordam que o Cliente é o responsável pelo tratamento dos Dados Pessoais incluídos nos Dados do Suporte e a Microsoft é o contratante destes dados, exceto quando o Cliente atua como contratante dos Dados Pessoais, caso em que a Microsoft é um subcontratante. No entanto, a Microsoft e o Cliente concordam que a Microsoft é a responsável pelo tratamento dos dados para as informações de contacto profissional ou outros Dados Pessoais que possam ser recolhidos ao mesmo tempo que os Dados de Suporte, mas que sejam necessários para manter a relação comercial com o Cliente. A Microsoft tratará os Dados Pessoais apenas mediante instruções documentadas do Cliente. O Cliente aceita que o respetivo contrato de licenciamento em volume (incluindo os OST), a par da utilização dos Serviços Profissionais,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702BFFF8" w14:textId="77777777" w:rsidR="00721CEC" w:rsidRDefault="00721CEC" w:rsidP="00721CEC">
      <w:pPr>
        <w:pStyle w:val="ProductList-Body"/>
        <w:ind w:left="158"/>
      </w:pPr>
    </w:p>
    <w:p w14:paraId="6307C5A7" w14:textId="77777777" w:rsidR="00721CEC" w:rsidRPr="00CD1288" w:rsidRDefault="00721CEC" w:rsidP="00721CEC">
      <w:pPr>
        <w:pStyle w:val="ProductList-Body"/>
        <w:ind w:left="180"/>
        <w:outlineLvl w:val="2"/>
        <w:rPr>
          <w:color w:val="0072C6"/>
        </w:rPr>
      </w:pPr>
      <w:r>
        <w:rPr>
          <w:b/>
          <w:color w:val="0072C6"/>
        </w:rPr>
        <w:tab/>
      </w:r>
      <w:r>
        <w:rPr>
          <w:color w:val="0072C6"/>
        </w:rPr>
        <w:t>Tratamento dos Dados Pessoais incluídos nos Dados de Suporte</w:t>
      </w:r>
    </w:p>
    <w:p w14:paraId="3C367B8C" w14:textId="77777777" w:rsidR="00721CEC" w:rsidRPr="00F77194" w:rsidRDefault="00721CEC" w:rsidP="00721CEC">
      <w:pPr>
        <w:pStyle w:val="CommentText"/>
        <w:spacing w:after="0"/>
        <w:ind w:left="720"/>
        <w:rPr>
          <w:sz w:val="18"/>
          <w:szCs w:val="18"/>
        </w:rPr>
      </w:pPr>
      <w:r>
        <w:rPr>
          <w:rStyle w:val="ProductList-BodyChar"/>
        </w:rPr>
        <w:t xml:space="preserve">As </w:t>
      </w:r>
      <w:r>
        <w:rPr>
          <w:sz w:val="18"/>
          <w:szCs w:val="18"/>
        </w:rPr>
        <w:t>partes reconhecem e concordam que:</w:t>
      </w:r>
    </w:p>
    <w:p w14:paraId="112E8892" w14:textId="77777777" w:rsidR="00721CEC" w:rsidRDefault="00721CEC" w:rsidP="00721CEC">
      <w:pPr>
        <w:pStyle w:val="ProductList-Body"/>
        <w:numPr>
          <w:ilvl w:val="0"/>
          <w:numId w:val="47"/>
        </w:numPr>
        <w:ind w:left="1280"/>
      </w:pPr>
      <w:r>
        <w:t>O objeto do tratamento de dados está limitado aos Dados Pessoais no âmbito de aplicação do RGPD;</w:t>
      </w:r>
    </w:p>
    <w:p w14:paraId="413A134B" w14:textId="77777777" w:rsidR="00721CEC" w:rsidRDefault="00721CEC" w:rsidP="00721CEC">
      <w:pPr>
        <w:pStyle w:val="ProductList-Body"/>
        <w:numPr>
          <w:ilvl w:val="0"/>
          <w:numId w:val="47"/>
        </w:numPr>
        <w:ind w:left="1280"/>
      </w:pPr>
      <w:r>
        <w:t xml:space="preserve">A duração do tratamento de dados estará limitada à duração do direito do Cliente a receber suporte técnico e até todos os Dados Pessoais serem eliminados ou devolvidos em conformidade com as instruções do Cliente ou os termos dos OST; </w:t>
      </w:r>
    </w:p>
    <w:p w14:paraId="6C02FE4F" w14:textId="77777777" w:rsidR="00721CEC" w:rsidRDefault="00721CEC" w:rsidP="00721CEC">
      <w:pPr>
        <w:pStyle w:val="ProductList-Body"/>
        <w:numPr>
          <w:ilvl w:val="0"/>
          <w:numId w:val="47"/>
        </w:numPr>
        <w:ind w:left="1280"/>
      </w:pPr>
      <w:r>
        <w:t xml:space="preserve">A natureza e as finalidades do tratamento de dados serão a disponibilização do suporte técnico que decorra do contrato de licenciamento em volume do Cliente; </w:t>
      </w:r>
    </w:p>
    <w:p w14:paraId="49E30347" w14:textId="77777777" w:rsidR="00721CEC" w:rsidRDefault="00721CEC" w:rsidP="00721CEC">
      <w:pPr>
        <w:pStyle w:val="ProductList-Body"/>
        <w:numPr>
          <w:ilvl w:val="0"/>
          <w:numId w:val="47"/>
        </w:numPr>
        <w:ind w:left="1280"/>
      </w:pPr>
      <w:r>
        <w:t xml:space="preserve">Os tipos de Dados Pessoais tratados no âmbito da disposição do suporte técnico incluem os expressamente identificados no Artigo 4 do RGPD; e </w:t>
      </w:r>
    </w:p>
    <w:p w14:paraId="250187E5" w14:textId="77777777" w:rsidR="00721CEC" w:rsidRDefault="00721CEC" w:rsidP="00721CEC">
      <w:pPr>
        <w:pStyle w:val="ProductList-Body"/>
        <w:numPr>
          <w:ilvl w:val="0"/>
          <w:numId w:val="47"/>
        </w:numPr>
        <w:ind w:left="1282"/>
      </w:pPr>
      <w:r>
        <w:lastRenderedPageBreak/>
        <w:t>As categorias dos titulares de dados são utilizadores finais e representantes do Cliente, tais como empregados, contratantes, colaboradores e clientes.</w:t>
      </w:r>
    </w:p>
    <w:p w14:paraId="46C73282" w14:textId="77777777" w:rsidR="00721CEC" w:rsidRDefault="00721CEC" w:rsidP="00721CEC">
      <w:pPr>
        <w:pStyle w:val="ProductList-Body"/>
        <w:ind w:left="922"/>
      </w:pPr>
    </w:p>
    <w:p w14:paraId="62E988A8" w14:textId="77777777" w:rsidR="00721CEC" w:rsidRDefault="00721CEC" w:rsidP="00721CEC">
      <w:pPr>
        <w:pStyle w:val="ProductList-Body"/>
        <w:ind w:left="720"/>
      </w:pPr>
      <w:r>
        <w:t>Para os pedidos do titular dos dados e os registos das atividades de tratamento de dados relacionados com os Dados de Suporte, e os Dados Pessoais neles incluídos, a Microsoft cumprirá as obrigações aplicáveis estabelecidas nas disposições “Direitos do Titular dos Dados; Assistência nos Pedidos” e “Registos das Atividades de Tratamento de Dados” na secção Termos da Proteção de Dados dos OST.</w:t>
      </w:r>
    </w:p>
    <w:p w14:paraId="342C704C" w14:textId="77777777" w:rsidR="00721CEC" w:rsidRDefault="00721CEC" w:rsidP="00721CEC">
      <w:pPr>
        <w:pStyle w:val="ProductList-Body"/>
      </w:pPr>
    </w:p>
    <w:p w14:paraId="27DCD03A" w14:textId="77777777" w:rsidR="00721CEC" w:rsidRPr="00F40FD0" w:rsidRDefault="00721CEC" w:rsidP="00721CEC">
      <w:pPr>
        <w:pStyle w:val="ProductList-Body"/>
        <w:ind w:left="180"/>
        <w:outlineLvl w:val="2"/>
      </w:pPr>
      <w:r>
        <w:rPr>
          <w:b/>
          <w:bCs/>
          <w:color w:val="0072C6"/>
        </w:rPr>
        <w:t>Segurança dos Dados de Suporte</w:t>
      </w:r>
    </w:p>
    <w:p w14:paraId="1CE7BFB8" w14:textId="77777777" w:rsidR="00521CA1" w:rsidRDefault="00521CA1" w:rsidP="00521CA1">
      <w:pPr>
        <w:pStyle w:val="ProductList-Body"/>
        <w:ind w:left="158"/>
      </w:pPr>
      <w:r>
        <w:t>A Microsoft implementará e manterá as medidas técnicas e organizacionais à proteção dos Dados de Suporte. Estas medidas devem cumprir os requisitos estabelecidos nas normas ISO 27001, ISO 27002 e ISO 27018. Se a Microsoft tomar conhecimento de uma violação de segurança que resulte na destruição, perda, alteração, divulgação não autorizada ou acesso acidental ou ilícito aos Dados de Suporte durante o respetivo tratamento pela Microsoft, a Microsoft cumprirá as suas obrigações estabelecidas na disposição “Notificação de Incidentes de Segurança” na secção Termos da Proteção de Dados dos OST.</w:t>
      </w:r>
    </w:p>
    <w:p w14:paraId="262091CF" w14:textId="77777777" w:rsidR="00721CEC" w:rsidRDefault="00721CEC" w:rsidP="00721CEC">
      <w:pPr>
        <w:pStyle w:val="ProductList-Body"/>
        <w:ind w:left="158"/>
      </w:pPr>
    </w:p>
    <w:p w14:paraId="4A8687C4" w14:textId="77777777" w:rsidR="00721CEC" w:rsidRPr="00F40FD0" w:rsidRDefault="00721CEC" w:rsidP="00721CEC">
      <w:pPr>
        <w:pStyle w:val="ProductList-Body"/>
        <w:ind w:left="180"/>
        <w:outlineLvl w:val="2"/>
      </w:pPr>
      <w:r>
        <w:rPr>
          <w:b/>
          <w:bCs/>
          <w:color w:val="0072C6"/>
        </w:rPr>
        <w:t>Localização e Transferência de Dados</w:t>
      </w:r>
    </w:p>
    <w:p w14:paraId="261354AE" w14:textId="77777777" w:rsidR="00721CEC" w:rsidRDefault="00721CEC" w:rsidP="00721CEC">
      <w:pPr>
        <w:pStyle w:val="ProductList-Body"/>
        <w:ind w:left="158"/>
      </w:pPr>
      <w:r>
        <w:t>Os Dados de Suporte que a Microsoft trata em nome do Cliente podem ser transferidos e armazenados, e tratados nos Estados Unidos ou em qualquer outro país no qual a Microsoft ou as suas Afiliadas ou Subcontratantes operam. O Cliente designa a Microsoft para efetuar quaisquer transferências desse tipo dos Dados de Suporte para um desses países e para armazenar e tratar esses dados para prestar suporte técnico.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4EA44EF5" w14:textId="77777777" w:rsidR="00721CEC" w:rsidRDefault="00721CEC" w:rsidP="00721CEC">
      <w:pPr>
        <w:pStyle w:val="ProductList-Body"/>
        <w:ind w:left="158"/>
      </w:pPr>
    </w:p>
    <w:p w14:paraId="1075EC3E" w14:textId="77777777" w:rsidR="00721CEC" w:rsidRPr="00F40FD0" w:rsidRDefault="00721CEC" w:rsidP="00721CEC">
      <w:pPr>
        <w:pStyle w:val="ProductList-Body"/>
        <w:ind w:left="180"/>
        <w:outlineLvl w:val="2"/>
      </w:pPr>
      <w:r>
        <w:rPr>
          <w:b/>
          <w:bCs/>
          <w:color w:val="0072C6"/>
        </w:rPr>
        <w:t>Outros Compromissos Relacionados com os Dados de Suporte</w:t>
      </w:r>
    </w:p>
    <w:p w14:paraId="16F4B4D5" w14:textId="77777777" w:rsidR="00721CEC" w:rsidRDefault="00721CEC" w:rsidP="00721CEC">
      <w:pPr>
        <w:pStyle w:val="ProductList-Body"/>
        <w:ind w:left="180"/>
        <w:outlineLvl w:val="2"/>
        <w:rPr>
          <w:color w:val="0072C6"/>
        </w:rPr>
      </w:pPr>
      <w:r>
        <w:rPr>
          <w:b/>
          <w:color w:val="0072C6"/>
        </w:rPr>
        <w:tab/>
      </w:r>
      <w:r>
        <w:rPr>
          <w:color w:val="0072C6"/>
        </w:rPr>
        <w:t>Divulgação</w:t>
      </w:r>
    </w:p>
    <w:p w14:paraId="44CA0C98" w14:textId="77777777" w:rsidR="00721CEC" w:rsidRPr="00CD1288" w:rsidRDefault="00721CEC" w:rsidP="00721CEC">
      <w:pPr>
        <w:pStyle w:val="ProductList-Body"/>
        <w:ind w:left="720"/>
      </w:pPr>
      <w:r>
        <w:t>A divulgação dos Dados de Suporte por parte da Microsoft a terceiros é regulada pelas mesmas restrições e procedimentos que regulam os Dados do Cliente estabelecidos na disposição “Divulgação dos Dados do Cliente” na secção Termos da Proteção de Dados dos OST.</w:t>
      </w:r>
    </w:p>
    <w:p w14:paraId="16520C6C" w14:textId="77777777" w:rsidR="00721CEC" w:rsidRDefault="00721CEC" w:rsidP="00721CEC">
      <w:pPr>
        <w:pStyle w:val="ProductList-Body"/>
        <w:ind w:left="158"/>
      </w:pPr>
    </w:p>
    <w:p w14:paraId="64B33F9B" w14:textId="77777777" w:rsidR="00721CEC" w:rsidRDefault="00721CEC" w:rsidP="00721CEC">
      <w:pPr>
        <w:pStyle w:val="ProductList-Body"/>
        <w:ind w:left="180"/>
        <w:outlineLvl w:val="2"/>
        <w:rPr>
          <w:color w:val="0072C6"/>
        </w:rPr>
      </w:pPr>
      <w:r>
        <w:rPr>
          <w:b/>
          <w:color w:val="0072C6"/>
        </w:rPr>
        <w:tab/>
      </w:r>
      <w:r>
        <w:rPr>
          <w:color w:val="0072C6"/>
        </w:rPr>
        <w:t>Eliminação ou Devolução</w:t>
      </w:r>
    </w:p>
    <w:p w14:paraId="4B9C1C3D" w14:textId="77777777" w:rsidR="00721CEC" w:rsidRDefault="00721CEC" w:rsidP="00721CEC">
      <w:pPr>
        <w:pStyle w:val="ProductList-Body"/>
        <w:ind w:left="720"/>
      </w:pPr>
      <w:r>
        <w:t>A Microsoft irá eliminar ou devolver todas as cópias dos Dados de Suporte, e dos Dados Pessoais neles incluídos, depois de alcançados os fins comerciais para os quais os Dados de Suporte foram recolhidos ou transferidos, ou mais cedo mediante pedido do Cliente.</w:t>
      </w:r>
    </w:p>
    <w:p w14:paraId="3EF41E76" w14:textId="77777777" w:rsidR="00721CEC" w:rsidRDefault="00721CEC" w:rsidP="00721CEC">
      <w:pPr>
        <w:pStyle w:val="ProductList-Body"/>
        <w:ind w:left="158"/>
      </w:pPr>
    </w:p>
    <w:p w14:paraId="7535DD3C" w14:textId="77777777" w:rsidR="00192D5A" w:rsidRDefault="00192D5A" w:rsidP="00192D5A">
      <w:pPr>
        <w:pStyle w:val="ProductList-Body"/>
        <w:ind w:left="180"/>
        <w:outlineLvl w:val="2"/>
        <w:rPr>
          <w:color w:val="0072C6"/>
        </w:rPr>
      </w:pPr>
      <w:r>
        <w:rPr>
          <w:b/>
          <w:color w:val="0072C6"/>
        </w:rPr>
        <w:tab/>
      </w:r>
      <w:r>
        <w:rPr>
          <w:color w:val="0072C6"/>
        </w:rPr>
        <w:t>Utilização de Subcontratantes</w:t>
      </w:r>
    </w:p>
    <w:p w14:paraId="2E753671" w14:textId="77777777" w:rsidR="00192D5A" w:rsidRPr="00C25320" w:rsidRDefault="00192D5A" w:rsidP="00192D5A">
      <w:pPr>
        <w:pStyle w:val="ProductList-Body"/>
        <w:ind w:left="720"/>
        <w:rPr>
          <w:spacing w:val="-2"/>
        </w:rPr>
      </w:pPr>
      <w:r w:rsidRPr="00C25320">
        <w:rPr>
          <w:spacing w:val="-2"/>
        </w:rPr>
        <w:t>A utilização de Subcontratantes por parte da Microsoft no âmbito da prestação do suporte técnico para os Serviços Online é regulada pelas mesmas restrições e procedimentos que regulam a respetiva utilização de Subcontratantes no âmbito dos Serviços Online estabelecidos na disposição “Notificação e Controlos à utilização por parte dos Subcontratantes” na secção Termos da Proteção de Dados dos OST.</w:t>
      </w:r>
    </w:p>
    <w:p w14:paraId="73D9CE5F" w14:textId="77777777" w:rsidR="00721CEC" w:rsidRDefault="00721CEC" w:rsidP="00721CEC">
      <w:pPr>
        <w:pStyle w:val="ProductList-Body"/>
        <w:ind w:left="158"/>
      </w:pPr>
    </w:p>
    <w:p w14:paraId="05CF09E0" w14:textId="77777777" w:rsidR="00721CEC" w:rsidRDefault="00721CEC" w:rsidP="00721CEC">
      <w:pPr>
        <w:pStyle w:val="ProductList-Body"/>
        <w:ind w:left="180"/>
        <w:outlineLvl w:val="2"/>
        <w:rPr>
          <w:color w:val="0072C6"/>
        </w:rPr>
      </w:pPr>
      <w:r>
        <w:rPr>
          <w:b/>
          <w:color w:val="0072C6"/>
        </w:rPr>
        <w:tab/>
      </w:r>
      <w:r>
        <w:rPr>
          <w:color w:val="0072C6"/>
        </w:rPr>
        <w:t>Instituições de Ensino</w:t>
      </w:r>
    </w:p>
    <w:p w14:paraId="72BA977C" w14:textId="77777777" w:rsidR="00721CEC" w:rsidRPr="00CD1288" w:rsidRDefault="00721CEC" w:rsidP="00721CEC">
      <w:pPr>
        <w:pStyle w:val="ProductList-Body"/>
        <w:ind w:left="720"/>
      </w:pPr>
      <w:r>
        <w:t>Os reconhecimentos e contratos da Microsoft, e as responsabilidades do Cliente para obter consentimento parental e transmitir a notificação estabelecida na disposição “Instituições de Ensino” na secção Termos da Proteção de Dados dos OST, também são aplicáveis aos Dados de Suporte.</w:t>
      </w:r>
    </w:p>
    <w:p w14:paraId="7B526A54" w14:textId="77777777" w:rsidR="00721CEC" w:rsidRPr="00CD1288" w:rsidRDefault="00721CEC" w:rsidP="00721CEC">
      <w:pPr>
        <w:pStyle w:val="ProductList-Body"/>
      </w:pPr>
    </w:p>
    <w:p w14:paraId="23C60324" w14:textId="77777777" w:rsidR="00721CEC" w:rsidRPr="00FC2D52" w:rsidRDefault="00721CEC" w:rsidP="00721CEC">
      <w:pPr>
        <w:pStyle w:val="ProductList-Body"/>
        <w:outlineLvl w:val="2"/>
      </w:pPr>
      <w:r>
        <w:rPr>
          <w:b/>
          <w:bCs/>
          <w:color w:val="00188F"/>
        </w:rPr>
        <w:t>Outros Termos dos Serviços Profissionais</w:t>
      </w:r>
    </w:p>
    <w:p w14:paraId="4F0C9C6B" w14:textId="77777777" w:rsidR="00192D5A" w:rsidRPr="00AC5443" w:rsidRDefault="00192D5A" w:rsidP="00192D5A">
      <w:pPr>
        <w:pStyle w:val="ProductList-Body"/>
        <w:tabs>
          <w:tab w:val="clear" w:pos="158"/>
          <w:tab w:val="left" w:pos="360"/>
        </w:tabs>
        <w:ind w:left="180"/>
        <w:outlineLvl w:val="3"/>
        <w:rPr>
          <w:b/>
          <w:color w:val="0072C6"/>
        </w:rPr>
      </w:pPr>
      <w:r>
        <w:rPr>
          <w:b/>
          <w:color w:val="0072C6"/>
        </w:rPr>
        <w:t>Tratamento de Dados Pessoais</w:t>
      </w:r>
    </w:p>
    <w:p w14:paraId="31D99B00" w14:textId="66161AFC" w:rsidR="00192D5A" w:rsidRDefault="00192D5A" w:rsidP="00192D5A">
      <w:pPr>
        <w:pStyle w:val="CommentText"/>
        <w:ind w:left="180"/>
        <w:rPr>
          <w:sz w:val="18"/>
          <w:szCs w:val="18"/>
        </w:rPr>
      </w:pPr>
      <w:r>
        <w:rPr>
          <w:sz w:val="18"/>
          <w:szCs w:val="18"/>
        </w:rPr>
        <w:t xml:space="preserve">Na medida em que a Microsoft é um contratante ou subcontratante de Dados Pessoais, não incluídos nos Dados de Suporte, no âmbito da disposição sobre Serviços Profissionais, a Microsoft assume os compromissos presentes (a) na cláusula “Tratamento de Dados Pessoais; RGPD” da secção Termos da Proteção de Dados dos OST e (b) nos Termos do RGPD no Anexo 4 perante todos os clientes a partir de 25 de maio de 2018. </w:t>
      </w:r>
    </w:p>
    <w:p w14:paraId="5E9577EB" w14:textId="77777777" w:rsidR="00987AEF" w:rsidRPr="00AC5443" w:rsidRDefault="00987AEF" w:rsidP="00987AEF">
      <w:pPr>
        <w:pStyle w:val="ProductList-Body"/>
        <w:tabs>
          <w:tab w:val="clear" w:pos="158"/>
          <w:tab w:val="left" w:pos="360"/>
        </w:tabs>
        <w:ind w:left="180"/>
        <w:outlineLvl w:val="3"/>
        <w:rPr>
          <w:b/>
          <w:color w:val="0072C6"/>
        </w:rPr>
      </w:pPr>
      <w:r>
        <w:rPr>
          <w:b/>
          <w:color w:val="0072C6"/>
        </w:rPr>
        <w:t>Utilização de Subcontratantes</w:t>
      </w:r>
    </w:p>
    <w:p w14:paraId="27266863" w14:textId="77777777" w:rsidR="00987AEF" w:rsidRPr="00987AEF" w:rsidRDefault="00987AEF" w:rsidP="00987AEF">
      <w:pPr>
        <w:pStyle w:val="CommentText"/>
        <w:ind w:left="180"/>
        <w:rPr>
          <w:sz w:val="18"/>
          <w:szCs w:val="18"/>
        </w:rPr>
      </w:pPr>
      <w:r w:rsidRPr="00987AEF">
        <w:rPr>
          <w:sz w:val="18"/>
          <w:szCs w:val="18"/>
        </w:rPr>
        <w:t xml:space="preserve">A Microsoft poderá contratar Subcontratantes para efetuar determinados serviços em seu nome. Para Serviços Profissionais além do suporte técnico para os Serviços Online, o Cliente consente que a Microsoft contrate Subcontratantes para o tratamento de Dados Pessoais. A Microsoft assegurará que os Subcontratantes estão vinculados por contratos escritos que exigem que proporcionem, pelo menos, o nível de proteção de dados exigido pela Microsoft neste Anexo. </w:t>
      </w:r>
    </w:p>
    <w:p w14:paraId="3ADFC82A" w14:textId="77777777" w:rsidR="00987AEF" w:rsidRPr="00987AEF" w:rsidRDefault="00987AEF" w:rsidP="00987AEF">
      <w:pPr>
        <w:pStyle w:val="CommentText"/>
        <w:ind w:left="180"/>
        <w:rPr>
          <w:sz w:val="18"/>
          <w:szCs w:val="18"/>
        </w:rPr>
      </w:pPr>
      <w:r w:rsidRPr="00987AEF">
        <w:rPr>
          <w:sz w:val="18"/>
          <w:szCs w:val="18"/>
        </w:rPr>
        <w:t>Está disponível uma lista dos Subcontratantes da Microsoft mediante solicitação. Se esta lista for pedida, pelo menos 14 dias antes de autorizar qualquer novo Subcontratante a aceder aos Dados Pessoais, a Microsoft atualizará o Web site e fornecerá ao Cliente um mecanismo para obter uma notificação de tais atualizações.</w:t>
      </w:r>
    </w:p>
    <w:p w14:paraId="6D3E9386" w14:textId="77777777" w:rsidR="00987AEF" w:rsidRPr="00987AEF" w:rsidRDefault="00987AEF" w:rsidP="00987AEF">
      <w:pPr>
        <w:pStyle w:val="CommentText"/>
        <w:ind w:left="180"/>
        <w:rPr>
          <w:sz w:val="18"/>
          <w:szCs w:val="18"/>
        </w:rPr>
      </w:pPr>
      <w:r w:rsidRPr="00987AEF">
        <w:rPr>
          <w:sz w:val="18"/>
          <w:szCs w:val="18"/>
        </w:rPr>
        <w:t>Se o Cliente não aprovar um novo Subcontratante, o Cliente poderá cessar o Contrato para os Serviços Profissionais afetados ao enviar, antes do fim do período da notificação, uma notificação por escrito da cessação que inclua uma explicação dos motivos da não aprovação.</w:t>
      </w:r>
    </w:p>
    <w:p w14:paraId="3E674C22" w14:textId="1071AB5E"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lastRenderedPageBreak/>
        <w:t>Obrigação das Partes</w:t>
      </w:r>
    </w:p>
    <w:p w14:paraId="1BE091CA" w14:textId="77777777" w:rsidR="007B325E" w:rsidRPr="000772BE" w:rsidRDefault="007B325E" w:rsidP="00071C7C">
      <w:pPr>
        <w:pStyle w:val="ProductList-Body"/>
        <w:ind w:left="180"/>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071C7C">
      <w:pPr>
        <w:pStyle w:val="ProductList-Body"/>
        <w:ind w:left="180"/>
      </w:pPr>
    </w:p>
    <w:p w14:paraId="3AE13919" w14:textId="77777777" w:rsidR="007B325E" w:rsidRPr="000772BE" w:rsidRDefault="007B325E" w:rsidP="00071C7C">
      <w:pPr>
        <w:pStyle w:val="ProductList-Body"/>
        <w:ind w:left="180"/>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071C7C">
      <w:pPr>
        <w:pStyle w:val="ProductList-Body"/>
        <w:ind w:left="180"/>
      </w:pPr>
    </w:p>
    <w:p w14:paraId="70A67D69"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Limitação da Responsabilidade</w:t>
      </w:r>
    </w:p>
    <w:p w14:paraId="3E261FF4" w14:textId="77777777" w:rsidR="007B325E" w:rsidRPr="000772BE" w:rsidRDefault="007B325E" w:rsidP="00071C7C">
      <w:pPr>
        <w:pStyle w:val="ProductList-Body"/>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071C7C">
      <w:pPr>
        <w:pStyle w:val="ProductList-Body"/>
        <w:ind w:left="180"/>
      </w:pPr>
    </w:p>
    <w:p w14:paraId="54870082"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Fixes</w:t>
      </w:r>
    </w:p>
    <w:p w14:paraId="5A2B4FBF" w14:textId="77777777" w:rsidR="00CE1F8E" w:rsidRPr="003C69A1" w:rsidRDefault="00CE1F8E" w:rsidP="00071C7C">
      <w:pPr>
        <w:pStyle w:val="ProductList-Body"/>
        <w:ind w:left="180"/>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071C7C" w:rsidRDefault="00CE1F8E" w:rsidP="00071C7C">
      <w:pPr>
        <w:pStyle w:val="ProductList-Body"/>
        <w:ind w:left="180"/>
        <w:rPr>
          <w:sz w:val="14"/>
          <w:szCs w:val="18"/>
        </w:rPr>
      </w:pPr>
    </w:p>
    <w:p w14:paraId="56CF85FC"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Trabalho Pré-existente</w:t>
      </w:r>
    </w:p>
    <w:p w14:paraId="7253EE88" w14:textId="77777777" w:rsidR="00CE1F8E" w:rsidRPr="003C69A1" w:rsidRDefault="00CE1F8E" w:rsidP="00071C7C">
      <w:pPr>
        <w:pStyle w:val="ProductList-Body"/>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071C7C" w:rsidRDefault="00CE1F8E" w:rsidP="00071C7C">
      <w:pPr>
        <w:pStyle w:val="ProductList-Body"/>
        <w:ind w:left="180"/>
        <w:rPr>
          <w:sz w:val="14"/>
          <w:szCs w:val="18"/>
        </w:rPr>
      </w:pPr>
    </w:p>
    <w:p w14:paraId="3823A363"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Componentes Distribuíveis de Serviços</w:t>
      </w:r>
    </w:p>
    <w:p w14:paraId="4A3FDBF0" w14:textId="77777777" w:rsidR="00CE1F8E" w:rsidRPr="003C69A1" w:rsidRDefault="00CE1F8E" w:rsidP="00071C7C">
      <w:pPr>
        <w:pStyle w:val="ProductList-Body"/>
        <w:ind w:left="180"/>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071C7C" w:rsidRDefault="00CE1F8E" w:rsidP="00071C7C">
      <w:pPr>
        <w:pStyle w:val="ProductList-Body"/>
        <w:ind w:left="180"/>
        <w:rPr>
          <w:sz w:val="14"/>
          <w:szCs w:val="18"/>
        </w:rPr>
      </w:pPr>
    </w:p>
    <w:p w14:paraId="1336E079"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Tecnologia Que Não Seja da Microsoft</w:t>
      </w:r>
    </w:p>
    <w:p w14:paraId="3B4E4039" w14:textId="77777777" w:rsidR="00CE1F8E" w:rsidRPr="003C69A1" w:rsidRDefault="00CE1F8E" w:rsidP="00071C7C">
      <w:pPr>
        <w:pStyle w:val="ProductList-Body"/>
        <w:ind w:left="180"/>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1C7C" w:rsidRDefault="007B325E" w:rsidP="00071C7C">
      <w:pPr>
        <w:pStyle w:val="ProductList-Body"/>
        <w:ind w:left="180"/>
        <w:rPr>
          <w:sz w:val="14"/>
          <w:szCs w:val="18"/>
        </w:rPr>
      </w:pPr>
    </w:p>
    <w:p w14:paraId="18594488"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Direitos das Afiliadas</w:t>
      </w:r>
    </w:p>
    <w:p w14:paraId="33A6E043" w14:textId="77777777" w:rsidR="007B325E" w:rsidRPr="000772BE" w:rsidRDefault="007B325E" w:rsidP="00071C7C">
      <w:pPr>
        <w:pStyle w:val="ProductList-Body"/>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1C7C" w:rsidRDefault="007B325E" w:rsidP="00071C7C">
      <w:pPr>
        <w:pStyle w:val="ProductList-Body"/>
        <w:ind w:left="180"/>
        <w:rPr>
          <w:sz w:val="14"/>
          <w:szCs w:val="18"/>
        </w:rPr>
      </w:pPr>
    </w:p>
    <w:p w14:paraId="36862E35"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Clientes do Governo.</w:t>
      </w:r>
    </w:p>
    <w:p w14:paraId="54A77747" w14:textId="77777777" w:rsidR="007B325E" w:rsidRPr="000772BE" w:rsidRDefault="007B325E" w:rsidP="00071C7C">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bookmarkStart w:id="236" w:name="_Toc451949080"/>
    <w:p w14:paraId="18E48397"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37" w:name="_Toc5020769"/>
      <w:r w:rsidRPr="0075568F">
        <w:rPr>
          <w:szCs w:val="28"/>
          <w:lang w:val="pt-BR"/>
        </w:rPr>
        <w:t>Notificação relativa à Codificação H.265/HEVC dos Serviços de Multimédia do Azure</w:t>
      </w:r>
      <w:bookmarkEnd w:id="236"/>
      <w:bookmarkEnd w:id="237"/>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bookmarkStart w:id="238" w:name="_Toc484158323"/>
    <w:p w14:paraId="1198F320"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39" w:name="_Toc5020770"/>
      <w:r w:rsidRPr="009364D6">
        <w:rPr>
          <w:lang w:val="pt-BR"/>
        </w:rPr>
        <w:lastRenderedPageBreak/>
        <w:t>Notificação relativa ao Adobe Flash Player</w:t>
      </w:r>
      <w:bookmarkEnd w:id="238"/>
      <w:bookmarkEnd w:id="239"/>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78" w:history="1">
        <w:r>
          <w:rPr>
            <w:rStyle w:val="Hyperlink"/>
          </w:rPr>
          <w:t>http://go.microsoft.com/fwlink/?linkid=248532</w:t>
        </w:r>
      </w:hyperlink>
      <w:r>
        <w:t>. Adobe e Flash são marcas registadas e/ou marcas comerciais da Adobe Systems Incorporated nos Estados Unidos e/ou noutros países.</w:t>
      </w:r>
    </w:p>
    <w:bookmarkStart w:id="240" w:name="_Toc484158324"/>
    <w:bookmarkStart w:id="241" w:name="_Toc476230953"/>
    <w:p w14:paraId="33B3E01A"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89BA7E3" w14:textId="77777777" w:rsidR="00A50823" w:rsidRPr="009364D6" w:rsidRDefault="00A50823" w:rsidP="00630221">
      <w:pPr>
        <w:pStyle w:val="ProductList-Offering1Heading"/>
        <w:keepNext/>
        <w:rPr>
          <w:lang w:val="pt-BR"/>
        </w:rPr>
      </w:pPr>
      <w:bookmarkStart w:id="242" w:name="_Toc5020771"/>
      <w:r w:rsidRPr="009364D6">
        <w:rPr>
          <w:lang w:val="pt-BR"/>
        </w:rPr>
        <w:t>Notificação relativa à Norma Visual H.264/AVC, à Norma de Vídeo VC-1, à Norma Visual MPEG-4 Part 2 e à Norma de Vídeo MPEG-2 Part</w:t>
      </w:r>
      <w:bookmarkEnd w:id="240"/>
      <w:bookmarkEnd w:id="241"/>
      <w:bookmarkEnd w:id="242"/>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79"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303F6046"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013D158" w14:textId="77777777" w:rsidR="00D67A4B" w:rsidRDefault="00D67A4B" w:rsidP="00A914BF">
      <w:pPr>
        <w:pStyle w:val="ProductList-Body"/>
      </w:pPr>
    </w:p>
    <w:p w14:paraId="76427307" w14:textId="16A9183E" w:rsidR="007D337C" w:rsidRDefault="007D337C" w:rsidP="00A914BF">
      <w:pPr>
        <w:pStyle w:val="ProductList-Body"/>
        <w:sectPr w:rsidR="007D337C" w:rsidSect="00A61B2A">
          <w:footerReference w:type="default" r:id="rId80"/>
          <w:footerReference w:type="first" r:id="rId81"/>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43" w:name="_Toc503180509"/>
      <w:bookmarkStart w:id="244" w:name="Attachment2"/>
      <w:bookmarkStart w:id="245" w:name="_Toc5020772"/>
      <w:r>
        <w:lastRenderedPageBreak/>
        <w:t>Anexo 2 – Conjuntos de Aplicações de Licença de Subscrição</w:t>
      </w:r>
      <w:bookmarkEnd w:id="243"/>
      <w:bookmarkEnd w:id="245"/>
    </w:p>
    <w:p w14:paraId="1D0B7409" w14:textId="2C1E93DE"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10998" w:type="dxa"/>
        <w:tblLayout w:type="fixed"/>
        <w:tblLook w:val="04A0" w:firstRow="1" w:lastRow="0" w:firstColumn="1" w:lastColumn="0" w:noHBand="0" w:noVBand="1"/>
      </w:tblPr>
      <w:tblGrid>
        <w:gridCol w:w="3645"/>
        <w:gridCol w:w="243"/>
        <w:gridCol w:w="270"/>
        <w:gridCol w:w="236"/>
        <w:gridCol w:w="241"/>
        <w:gridCol w:w="711"/>
        <w:gridCol w:w="684"/>
        <w:gridCol w:w="432"/>
        <w:gridCol w:w="351"/>
        <w:gridCol w:w="243"/>
        <w:gridCol w:w="263"/>
        <w:gridCol w:w="268"/>
        <w:gridCol w:w="801"/>
        <w:gridCol w:w="624"/>
        <w:gridCol w:w="654"/>
        <w:gridCol w:w="468"/>
        <w:gridCol w:w="414"/>
        <w:gridCol w:w="450"/>
      </w:tblGrid>
      <w:tr w:rsidR="000060B0" w14:paraId="7945EC93" w14:textId="77777777" w:rsidTr="00DB74E7">
        <w:trPr>
          <w:trHeight w:val="636"/>
          <w:tblHeader/>
        </w:trPr>
        <w:tc>
          <w:tcPr>
            <w:tcW w:w="3645" w:type="dxa"/>
            <w:vMerge w:val="restart"/>
            <w:tcBorders>
              <w:top w:val="nil"/>
              <w:left w:val="nil"/>
              <w:bottom w:val="dashSmallGap" w:sz="4" w:space="0" w:color="FFFFFF" w:themeColor="text1" w:themeTint="00" w:themeShade="00"/>
              <w:right w:val="nil"/>
            </w:tcBorders>
            <w:vAlign w:val="bottom"/>
            <w:hideMark/>
          </w:tcPr>
          <w:p w14:paraId="219887F2" w14:textId="77777777" w:rsidR="000060B0" w:rsidRDefault="000060B0" w:rsidP="00DB74E7">
            <w:pPr>
              <w:pStyle w:val="ProductList-Body"/>
              <w:tabs>
                <w:tab w:val="clear" w:pos="158"/>
                <w:tab w:val="left" w:pos="720"/>
              </w:tabs>
              <w:spacing w:line="256" w:lineRule="auto"/>
              <w:ind w:left="-108"/>
              <w:rPr>
                <w:sz w:val="22"/>
              </w:rPr>
            </w:pPr>
            <w:r>
              <w:rPr>
                <w:sz w:val="22"/>
              </w:rPr>
              <w:t>Serviço Online</w:t>
            </w:r>
          </w:p>
        </w:tc>
        <w:tc>
          <w:tcPr>
            <w:tcW w:w="99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A422D5"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AD93000" w14:textId="77777777" w:rsidR="000060B0" w:rsidRPr="001F15CE" w:rsidRDefault="000060B0"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135C1E"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C1EF4B"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09060EF4" w14:textId="77777777" w:rsidR="000060B0" w:rsidRPr="001F15CE" w:rsidRDefault="000060B0"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8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78601C"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0BF839"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5F3E8BAE" w14:textId="77777777" w:rsidR="000060B0" w:rsidRPr="001F15CE" w:rsidRDefault="000060B0"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83" w:type="dxa"/>
            <w:gridSpan w:val="2"/>
            <w:tcBorders>
              <w:top w:val="single" w:sz="12" w:space="0" w:color="FFFFFF" w:themeColor="background1"/>
              <w:left w:val="single" w:sz="12" w:space="0" w:color="FFFFFF" w:themeColor="background1"/>
              <w:right w:val="nil"/>
            </w:tcBorders>
            <w:shd w:val="clear" w:color="auto" w:fill="0072C6"/>
            <w:hideMark/>
          </w:tcPr>
          <w:p w14:paraId="7D817E67"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BDB40B5"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54E535E" w14:textId="77777777" w:rsidR="000060B0" w:rsidRPr="001F15CE" w:rsidRDefault="000060B0"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19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E1217A" w14:textId="77777777" w:rsidR="000060B0" w:rsidRPr="00931AE7" w:rsidRDefault="000060B0"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FCE277A" w14:textId="77777777" w:rsidR="000060B0" w:rsidRDefault="000060B0"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2CD4B37" w14:textId="77777777" w:rsidR="000060B0" w:rsidRPr="006F1174" w:rsidRDefault="000060B0"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c>
          <w:tcPr>
            <w:tcW w:w="1332" w:type="dxa"/>
            <w:gridSpan w:val="3"/>
            <w:tcBorders>
              <w:top w:val="single" w:sz="12" w:space="0" w:color="FFFFFF" w:themeColor="background1"/>
              <w:left w:val="single" w:sz="12" w:space="0" w:color="FFFFFF" w:themeColor="background1"/>
              <w:bottom w:val="nil"/>
              <w:right w:val="nil"/>
            </w:tcBorders>
            <w:shd w:val="clear" w:color="auto" w:fill="0072C6"/>
          </w:tcPr>
          <w:p w14:paraId="68CB32ED" w14:textId="77777777" w:rsidR="000060B0" w:rsidRPr="00931AE7" w:rsidRDefault="000060B0"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566DA5E8"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4782A021" w14:textId="77777777" w:rsidR="000060B0" w:rsidRPr="001F15CE" w:rsidRDefault="000060B0"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0060B0" w14:paraId="445656F4" w14:textId="77777777" w:rsidTr="00DB74E7">
        <w:trPr>
          <w:trHeight w:val="299"/>
          <w:tblHeader/>
        </w:trPr>
        <w:tc>
          <w:tcPr>
            <w:tcW w:w="3645" w:type="dxa"/>
            <w:vMerge/>
            <w:tcBorders>
              <w:top w:val="nil"/>
              <w:left w:val="nil"/>
              <w:bottom w:val="dashSmallGap" w:sz="4" w:space="0" w:color="808080" w:themeColor="background1" w:themeShade="80"/>
              <w:right w:val="nil"/>
            </w:tcBorders>
            <w:vAlign w:val="center"/>
            <w:hideMark/>
          </w:tcPr>
          <w:p w14:paraId="0A91B466" w14:textId="77777777" w:rsidR="000060B0" w:rsidRDefault="000060B0" w:rsidP="00DB74E7">
            <w:pPr>
              <w:spacing w:after="0"/>
            </w:pPr>
          </w:p>
        </w:tc>
        <w:tc>
          <w:tcPr>
            <w:tcW w:w="24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2C25D3D"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7F98C5"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148C77"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5D9555"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36D17F"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8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0FB31B"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4E56CE9A"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7340C1D5"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90B0F"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09E988"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50F142"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44255A" w14:textId="77777777" w:rsidR="000060B0" w:rsidDel="009C5E6C"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9C642" w14:textId="77777777" w:rsidR="000060B0" w:rsidDel="009C5E6C"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7C6A4"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472C544D" w14:textId="77777777" w:rsidR="000060B0" w:rsidRPr="00931AE7" w:rsidRDefault="000060B0"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Cliente</w:t>
            </w:r>
          </w:p>
          <w:p w14:paraId="0AAAD5D5"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56DA0745" w14:textId="77777777" w:rsidR="000060B0" w:rsidRPr="00931AE7" w:rsidRDefault="000060B0"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0555D96E"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9831200"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0060B0" w14:paraId="5494B886" w14:textId="77777777" w:rsidTr="00DB74E7">
        <w:trPr>
          <w:trHeight w:val="210"/>
        </w:trPr>
        <w:tc>
          <w:tcPr>
            <w:tcW w:w="3645" w:type="dxa"/>
            <w:tcBorders>
              <w:top w:val="nil"/>
              <w:left w:val="nil"/>
              <w:bottom w:val="dashSmallGap" w:sz="4" w:space="0" w:color="BFBFBF" w:themeColor="background1" w:themeShade="BF"/>
              <w:right w:val="nil"/>
            </w:tcBorders>
            <w:noWrap/>
            <w:vAlign w:val="center"/>
            <w:hideMark/>
          </w:tcPr>
          <w:p w14:paraId="3F529706"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78867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C43E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69EC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32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35DA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884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916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AE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85F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23D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B3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EC12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4677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1C43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0CA6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2484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DCC59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298036AB"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7CCF6"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EE2D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22EE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DF5A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53E0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8E42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E86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029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D58E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7C3D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1FD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BBC0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8C18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5AE0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2867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DF62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8E4F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E5F8A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89A08B6"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E1377"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D91C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299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173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5E6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1D6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5E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F13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19A3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5D66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FA7A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08BC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E91A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5791E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647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0040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656D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EDF34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688ACD46"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D10F4"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90042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501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63B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054F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9B9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2F1D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3E0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090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C28C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4C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CA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5AD6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AB5C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CF10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69F6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E562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FB522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77497146"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D810"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AAB4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08A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CA1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5784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4090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BCF4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A57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95B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0CFF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BB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B1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09769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8414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CE4E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873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F7C8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898F4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6609FBB7"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B8144"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AEAD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00B7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52B3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223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486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E49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9BC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892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AFDB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B0E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22ED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C6B3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9FDC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9FBF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2D99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2408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038B7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B48A37E"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911F"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E0C7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A9B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7D16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A329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A01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E007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05C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F9B5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7E51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DCD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4DA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474F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8B5B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F58E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1D38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CE4C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62183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5BF5AE9E"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B4EF9D"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947E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67A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D86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998C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726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7F425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DF8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CAC7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12A7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243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58E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CACC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DC7A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13EB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EE1C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90C3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7D57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4C5D9563"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38C28E"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CB5A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891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B40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C7D9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AD10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2358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CBED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BB9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3563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F44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81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5E75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97B1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3931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FD29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FE6B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03DDB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1F16612"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8E3FC"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8F1F6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478A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4738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1075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373D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FD3C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C368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4026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DEA5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3BDC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57C8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860D3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B60B9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E6749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2D60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9FEA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9BD96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AEFB037"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585D8"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CB05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09F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2FF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DBC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07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D416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B16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BED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73C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6BF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BD7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1571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75F7C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0380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26C7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7D7B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4C449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2B4AC85A"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80EA4"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6693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E5EC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7F52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4BDB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32E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B9C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517A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88F1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6857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B798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2129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F7CC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29D0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E30D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47D2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1FAD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E1C4E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0CF7FBDA"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4EBA6"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01400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024F2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A308E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A0E5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4F9D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0BB7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3A2D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ABBD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507A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4CA0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70EF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6CC5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9E39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3A3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1680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1BD6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2BC38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4621C2AC"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59D09"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616A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F908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7998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9A2C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6010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37DB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A59E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7C1E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632E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B910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85DF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A8AA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A5F70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33AB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F35A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AE91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FDF16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A7BE54D" w14:textId="77777777" w:rsidTr="00DB74E7">
        <w:trPr>
          <w:trHeight w:val="195"/>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360F50" w14:textId="77777777" w:rsidR="000060B0" w:rsidRPr="006F1174"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626D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CB11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3899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145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5B06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C540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1564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6EC2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E8DC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1DD9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DC81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1C79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3A0C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C152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5A7E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838F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E3DF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5F038AD8" w14:textId="77777777" w:rsidTr="00DB74E7">
        <w:trPr>
          <w:trHeight w:val="24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189A22"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DE67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399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44D1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5EB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C76EA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C737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15F5D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861F7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D01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58F0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C810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9F4EB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E7B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72AB9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E156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7DDD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58D1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72AAA87"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F25D3B"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F755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4E9A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3EF0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A19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C57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500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2ED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F83F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5E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B090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70B6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DDD9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ABBE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762C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5990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B88F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3332A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8CD8C67"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DCB490"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E90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2AC6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C812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C3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292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BD7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8970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7C95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DA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71E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E494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BEA4E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FA6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8273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66F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1DC5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8F341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45678F9D"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901A8B"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7192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615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B90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B9A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3F2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FFE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00D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C2E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4AB0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EB3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1F6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3C4F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88FC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F85E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1B26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538E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051E4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513A2B7"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D639C"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32EE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AA4C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0A98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940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DFDB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D98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7608A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605D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B04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34E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313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CF66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4F42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855B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E030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64B4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62BDA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008711A"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0C8A"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92BDD9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1442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37B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761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1838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F7C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7385A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FA5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EBF4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DF11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225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1606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BBA1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DDAA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9B5D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1170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6D23F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781FF8C"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E7ADCA"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309D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CF5F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5BAE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3C5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97F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308C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4FA1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BDE0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EAD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F41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A538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4145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D892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3697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110C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E993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9969F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4BBE660"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354BCA"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96B7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4B7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D34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0E9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128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4E3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1672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0E7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B007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E8EA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954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395B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941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1BF5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68B6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DDE1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CE91C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2E2DECB1"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1AB3F"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3567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9177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940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181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3FB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436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2537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87A3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20C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6CD0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615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14E70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EF05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852A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272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6119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DE4C9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0E3605E5"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DE0AFB"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205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E802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29D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1C9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98C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246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E8F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3475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896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4633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E52E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F246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3B3D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430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45BE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6BBB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2CD6B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2E0F68F6"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8CECBF"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32A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F57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7E6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9A9F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78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D058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985B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CE6B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B339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4D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F8BC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26E4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D152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1229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958F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5FE1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8107A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E59FC4C"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3A704C"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Suporte ao Cliente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2DFA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B3E4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FC76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2D14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3769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A85D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D0E9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5013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C25F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760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E2AE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1BE2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7F7B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8025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CDFCE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AE53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E8E9B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60DF245A"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30D716"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Prestação de Serviços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83AE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8E74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D07D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2079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AE35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010D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3D81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589B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268B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7DF9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8822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6397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A814A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E076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E596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78DB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A5920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048BAC7B"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82716D"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Automatização de Prestação de Serviços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464F8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6658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1EAA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4A14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BDDA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7C9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1DC6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0727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346E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A41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C067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1FD3F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3D6C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2F8D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B12FA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D70C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5B95B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78C84D1B"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64AF3D" w14:textId="77777777" w:rsidR="000060B0" w:rsidRPr="006F1174"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3BF1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4F4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886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911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2B40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19C3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2560D"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BFE6C"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C5CF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625A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F2F91"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0947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D257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3774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40DC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B05D9D"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0401DE"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rsidRPr="000060B0" w14:paraId="31413CC3"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2EC23" w14:textId="77777777" w:rsidR="000060B0" w:rsidRPr="000060B0" w:rsidRDefault="000060B0" w:rsidP="00DB74E7">
            <w:pPr>
              <w:pStyle w:val="ProductList-Body"/>
              <w:tabs>
                <w:tab w:val="clear" w:pos="158"/>
                <w:tab w:val="left" w:pos="720"/>
              </w:tabs>
              <w:spacing w:line="256" w:lineRule="auto"/>
              <w:ind w:left="-108"/>
              <w:rPr>
                <w:rFonts w:asciiTheme="majorHAnsi" w:hAnsiTheme="majorHAnsi"/>
                <w:sz w:val="15"/>
                <w:szCs w:val="15"/>
                <w:lang w:val="en-US"/>
              </w:rPr>
            </w:pPr>
            <w:r w:rsidRPr="000060B0">
              <w:rPr>
                <w:rFonts w:asciiTheme="majorHAnsi" w:hAnsiTheme="majorHAnsi"/>
                <w:sz w:val="15"/>
                <w:szCs w:val="15"/>
                <w:lang w:val="en-US"/>
              </w:rPr>
              <w:t>Microsoft Dynamics 365 for Sales Enterprise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9C0C6"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53F65"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E133B"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49CEC"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4BF16"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36F0F"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8518A"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CF2BA"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8A01"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50A9"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A2674"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21FC9"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EA2E60"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1CFE0"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908449"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E266"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0D59F8"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0060B0" w14:paraId="7F4FAEA0"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4CB20" w14:textId="77777777" w:rsidR="000060B0" w:rsidRPr="006F1174"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B14CA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5E408"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9C01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A897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7C482"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B73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3D342"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C64BE"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197B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69814"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52B7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1DCF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86839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2F081"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144A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329E11"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E6DA4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44A9B292"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EB271D" w14:textId="77777777" w:rsidR="000060B0"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Plano 1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48481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2A24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8444D"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114E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B3D4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AAD8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FDAA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30A0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3DF6C"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EECE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33C6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0FFC48"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4DFB9E"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AD5B4"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55D9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0445C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F651B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5F9CEC27"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3463C1" w14:textId="77777777" w:rsidR="000060B0" w:rsidRPr="006F1174"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3BF5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0AA2D"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D48F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492D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2A9B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56FF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5A0F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CE0B8"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5ED81"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52EAD"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C8142"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795B8"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79E6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476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43BE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A953D"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EBFEDC"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BED3852"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1C7C48"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8ABB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0C2A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96B5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7080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BA2E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6224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E096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ADDA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61C7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F086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224F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117D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D1DA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660A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061B1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492A8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F13E3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D99CED8"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96884B" w14:textId="77777777" w:rsidR="000060B0" w:rsidRPr="006F1174"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76B4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C62CE"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76002"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3180"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6D03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FC512"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28C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D05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4FA4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29F35"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8242"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BD4D4"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07AFE"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B4D89"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A482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FC42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851C4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bl>
    <w:p w14:paraId="2EB7B9AB" w14:textId="77777777"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As SLs do Conjunto de Aplicações de Suplemento que incluem “sem ProPlus” no título não incluem os direitos para o Office 365 ProPlus.</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305F270" w14:textId="77777777" w:rsidR="00DA1FB2" w:rsidRPr="00F64638" w:rsidRDefault="00DA1FB2" w:rsidP="00DA1FB2">
      <w:pPr>
        <w:pStyle w:val="ProductList-Body"/>
        <w:rPr>
          <w:i/>
          <w:sz w:val="16"/>
          <w:szCs w:val="16"/>
        </w:rPr>
      </w:pPr>
      <w:r w:rsidRPr="00F64638">
        <w:rPr>
          <w:i/>
          <w:sz w:val="16"/>
          <w:szCs w:val="16"/>
          <w:vertAlign w:val="superscript"/>
        </w:rPr>
        <w:t>3</w:t>
      </w:r>
      <w:r w:rsidRPr="00F64638">
        <w:rPr>
          <w:i/>
          <w:sz w:val="16"/>
          <w:szCs w:val="16"/>
        </w:rPr>
        <w:t xml:space="preserve"> A inclusão das Conferências de Áudio do Skype para Empresas Online no Office 365 Enterprise E5 depende da disponibilidade regional.</w:t>
      </w:r>
    </w:p>
    <w:p w14:paraId="16325A67" w14:textId="5C2703CC" w:rsidR="00DA1FB2" w:rsidRDefault="00DA1FB2" w:rsidP="00DA1FB2">
      <w:pPr>
        <w:pStyle w:val="ProductList-Body"/>
        <w:rPr>
          <w:i/>
          <w:sz w:val="16"/>
          <w:szCs w:val="16"/>
        </w:rPr>
      </w:pPr>
      <w:r w:rsidRPr="00F64638">
        <w:rPr>
          <w:i/>
          <w:sz w:val="16"/>
          <w:szCs w:val="16"/>
          <w:vertAlign w:val="superscript"/>
        </w:rPr>
        <w:t>4</w:t>
      </w:r>
      <w:r w:rsidRPr="00F64638">
        <w:rPr>
          <w:i/>
          <w:sz w:val="16"/>
          <w:szCs w:val="16"/>
        </w:rPr>
        <w:t xml:space="preserve"> Para além dos Serviços Online identificados acima, o Dynamics 365 Unified Operations Plan inclui a funcionalidade de finanças e operações, de acordo com a descrição no Apêndice C do Guia de Licenciamento do Dynamics 365 Enterprise Edition </w:t>
      </w:r>
      <w:hyperlink r:id="rId82" w:history="1">
        <w:r w:rsidRPr="00F64638">
          <w:rPr>
            <w:rStyle w:val="Hyperlink"/>
            <w:i/>
            <w:sz w:val="16"/>
            <w:szCs w:val="16"/>
          </w:rPr>
          <w:t>https://www.microsoft.com/en-us/dynamics365/pricing</w:t>
        </w:r>
      </w:hyperlink>
      <w:r w:rsidRPr="00F64638">
        <w:rPr>
          <w:i/>
          <w:sz w:val="16"/>
          <w:szCs w:val="16"/>
        </w:rPr>
        <w:t>.</w:t>
      </w:r>
    </w:p>
    <w:p w14:paraId="53DEF159" w14:textId="77777777" w:rsidR="00192D5A" w:rsidRDefault="00192D5A" w:rsidP="00192D5A">
      <w:pPr>
        <w:pStyle w:val="ProductList-Body"/>
        <w:rPr>
          <w:i/>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20806C7E" w14:textId="77777777" w:rsidR="000060B0" w:rsidRPr="00931AE7" w:rsidRDefault="000060B0" w:rsidP="000060B0">
      <w:pPr>
        <w:pStyle w:val="ProductList-Body"/>
      </w:pPr>
      <w:r>
        <w:rPr>
          <w:i/>
          <w:sz w:val="16"/>
          <w:szCs w:val="16"/>
          <w:vertAlign w:val="superscript"/>
        </w:rPr>
        <w:lastRenderedPageBreak/>
        <w:t>6</w:t>
      </w:r>
      <w:r>
        <w:rPr>
          <w:i/>
          <w:sz w:val="16"/>
          <w:szCs w:val="16"/>
        </w:rPr>
        <w:t xml:space="preserve"> O Microsoft 365 E5 Security inclui a Proteção Avançada Contra Ameaças do Windows Defender.</w:t>
      </w:r>
    </w:p>
    <w:p w14:paraId="24C2DF3D" w14:textId="77777777" w:rsidR="00DA1FB2" w:rsidRDefault="00DA1FB2" w:rsidP="00DA1FB2">
      <w:pPr>
        <w:pStyle w:val="ProductList-Body"/>
      </w:pPr>
    </w:p>
    <w:p w14:paraId="62FAEC04" w14:textId="7DB3C39A" w:rsidR="00DA1FB2" w:rsidRDefault="00DA1FB2" w:rsidP="00DA1FB2">
      <w:pPr>
        <w:pStyle w:val="ProductList-Offering1Heading"/>
      </w:pPr>
      <w:bookmarkStart w:id="246" w:name="_Toc503180510"/>
      <w:bookmarkStart w:id="247" w:name="_Toc5020773"/>
      <w:r>
        <w:t>Setor Público</w:t>
      </w:r>
      <w:bookmarkEnd w:id="246"/>
      <w:bookmarkEnd w:id="247"/>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648"/>
        <w:gridCol w:w="810"/>
        <w:gridCol w:w="630"/>
      </w:tblGrid>
      <w:tr w:rsidR="000060B0" w14:paraId="0F4A2CC8"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B7E3481" w14:textId="77777777" w:rsidR="000060B0" w:rsidRDefault="000060B0" w:rsidP="00DB74E7">
            <w:pPr>
              <w:pStyle w:val="ProductList-Body"/>
              <w:tabs>
                <w:tab w:val="clear" w:pos="158"/>
                <w:tab w:val="left" w:pos="720"/>
              </w:tabs>
              <w:spacing w:line="256" w:lineRule="auto"/>
              <w:ind w:left="-108"/>
              <w:rPr>
                <w:sz w:val="22"/>
              </w:rPr>
            </w:pPr>
            <w:r>
              <w:rPr>
                <w:sz w:val="22"/>
              </w:rPr>
              <w:t>Serviço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B12223" w14:textId="77777777" w:rsidR="000060B0" w:rsidRPr="001F15CE" w:rsidRDefault="000060B0"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D777A80" w14:textId="77777777" w:rsidR="000060B0" w:rsidRPr="001F15CE" w:rsidRDefault="000060B0"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A3358E" w14:textId="77777777" w:rsidR="000060B0" w:rsidRPr="001F15CE" w:rsidRDefault="000060B0"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060B0" w14:paraId="14F0FA58"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2BA49DDE" w14:textId="77777777" w:rsidR="000060B0" w:rsidRDefault="000060B0"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654923BD"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ECFE8C"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E287C"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3FEE7"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6C64C"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123E68"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0EBBC"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903781"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AE3025"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79E4F1" w14:textId="77777777" w:rsidR="000060B0" w:rsidRPr="006F1174"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50C1CC"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279D8E"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42088"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0060B0" w14:paraId="46FBFDFE"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7BC0BC09"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A9CB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3E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9286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02B0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F47B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1CB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D34C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F8FA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410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950B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AEFB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A70E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9534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4C881F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BCC25"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37D3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3FD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E04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E170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7648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967B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9FE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867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59C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D2F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596B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2BE1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2941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601F1C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D9B86"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142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306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AB7C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A270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77B6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4F13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73B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4EC9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4ACF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CCA0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FA59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0886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4BC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6965485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463BE"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3265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F24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A43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D4C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CC23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3C0F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E059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41F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343E"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B043E"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E909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D06E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ED24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669E7FC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49F3F"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0D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696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DFD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679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8EAF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E64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43F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B64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56D8"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99E3E"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A17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63BB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FD1F1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4F6B069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81D7A"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C6A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5061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802F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595D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4A9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70A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887F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C58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710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622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D02E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55EB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F638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72322A3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BE0C"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FC17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D7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EE0D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56A3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7562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00DA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8809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A1CE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4F53C"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D4A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DB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680FA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340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51F5E30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A5DDF"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D80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52B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618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4DF4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648B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1390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493A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978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E7B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0AC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B44D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0CD02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994F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425DA3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2C4E7"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17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795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711E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5F5C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3862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D4C8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C79E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E787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0B211"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C169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C2FC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07A8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9FD4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6241106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3158E2"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94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EB0C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0B59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D3EA0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C6E06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5D3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37DE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254A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71C1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D3B0E"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F515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14F5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4DFF2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2040D04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AFA3"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FE1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E8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40D4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E1F8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D5E6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859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EC83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3498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7D92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3116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5AA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6C33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CE8E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20469CF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2D0CA"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BA8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FC0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06AD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0521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AF45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D2E6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9520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C83A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35E7C"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C732C"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B145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D7E74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180C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8AB252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00E342"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B3CE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C79A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2FE2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D619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5602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7906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B117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AB4F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E19D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11A7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192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FBCA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487D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71CBC03C" w14:textId="77777777" w:rsidTr="00DB74E7">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D4D45" w14:textId="77777777" w:rsidR="000060B0" w:rsidRPr="006F1174"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A0C7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CDC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F2D0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E2D7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2488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36C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FEC9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56D6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3A40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8413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A95F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7633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7724C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6FA48FAF"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AAFFD"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4FD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615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45BA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9E1AC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5DB5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6DA34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CC2F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3D9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500AF"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7F4D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8CFF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E49B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E99F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4CAC1C6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92450"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CEB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A23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9005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F7DD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B38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CC0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06EB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05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C39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469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87E7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58E3D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8861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7BB8DA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A0A5"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8BC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D66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924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2A8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D4A5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E35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18A9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2C2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0AC9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B6D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8CA8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E3DC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5305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A96BEF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56382"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3C0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D58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4E9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6F48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0369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BEEC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A4D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1C5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BA5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ED12"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6D37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B1C8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2258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27F5592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95E3B"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B60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238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6996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705F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B10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9E5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1A98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864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CA93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45EC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4A9D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D3B99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41A6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74470D3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AEDF1"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DAD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5A7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7F9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6AC9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679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935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A9D7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7B9C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F793C"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E092"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F88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D76A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D529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EE0B05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25842"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0CA3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C16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E1D6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07A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45D5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E45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DC29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FAED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2612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66EE8"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9B4C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9828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214B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88D495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DA55AB"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6D5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A15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DED5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3F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12D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2B0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B877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4EB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E15B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375F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0EA2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2E1B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8CD6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5A33E23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3E67A"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D959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747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4AE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7C6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F72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5F2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1157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5BF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E5DF"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7421"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BE0D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8D838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CA43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763217B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924FB"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66F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7951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2D2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F13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901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5B9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2718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86E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7E71"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095EF"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4C66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CD37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A030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22CE044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516CE"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CDC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34C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F9F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BD3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6E4A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C5E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8B8F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BF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863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940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10AB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5DC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A9D3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D5B064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86BB3C" w14:textId="77777777" w:rsidR="000060B0" w:rsidRPr="006F1174"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9C36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A927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B1108E"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D4FC10"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E1E8"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A550EF"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E9785"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BA15"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A9FA2"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AC1D3"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A896D"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170944"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5A7C"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D837BE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040C" w14:textId="77777777" w:rsidR="000060B0"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1EE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C000D"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AD50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B536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3794"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2154"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50F4"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9EC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ED3D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1996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6C408"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B48E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902F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r>
    </w:tbl>
    <w:p w14:paraId="12463D89" w14:textId="77777777"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p w14:paraId="1B619ED7" w14:textId="77777777" w:rsidR="00DA1FB2" w:rsidRPr="00C040A0" w:rsidRDefault="00DA1FB2" w:rsidP="00DA1FB2">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Administração Pública/Educação E5/A5 depende da disponibilidade regional.</w:t>
      </w:r>
    </w:p>
    <w:bookmarkEnd w:id="244"/>
    <w:p w14:paraId="7D15ADAF" w14:textId="77777777" w:rsidR="00192D5A" w:rsidRDefault="00192D5A" w:rsidP="00192D5A">
      <w:pPr>
        <w:pStyle w:val="ProductList-Body"/>
        <w:rPr>
          <w:i/>
          <w:sz w:val="16"/>
          <w:szCs w:val="16"/>
        </w:rPr>
      </w:pPr>
      <w:r>
        <w:rPr>
          <w:i/>
          <w:sz w:val="16"/>
          <w:szCs w:val="16"/>
          <w:vertAlign w:val="superscript"/>
        </w:rPr>
        <w:t>4</w:t>
      </w:r>
      <w:r w:rsidRPr="00050520">
        <w:rPr>
          <w:i/>
          <w:sz w:val="16"/>
          <w:szCs w:val="16"/>
        </w:rPr>
        <w:t xml:space="preserve"> </w:t>
      </w:r>
      <w:r>
        <w:rPr>
          <w:i/>
          <w:sz w:val="16"/>
          <w:szCs w:val="16"/>
        </w:rPr>
        <w:t>Inclui o Microsoft 365 Education A3 com Core CAL.</w:t>
      </w:r>
    </w:p>
    <w:p w14:paraId="43B51194" w14:textId="08285BBD" w:rsidR="00192D5A" w:rsidRDefault="00192D5A" w:rsidP="00192D5A">
      <w:pPr>
        <w:pStyle w:val="ProductList-Body"/>
        <w:rPr>
          <w:i/>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26C47C83" w14:textId="77777777" w:rsidR="000060B0" w:rsidRPr="00931AE7" w:rsidRDefault="000060B0" w:rsidP="000060B0">
      <w:pPr>
        <w:pStyle w:val="ProductList-Body"/>
      </w:pPr>
      <w:r>
        <w:rPr>
          <w:i/>
          <w:sz w:val="16"/>
          <w:szCs w:val="16"/>
          <w:vertAlign w:val="superscript"/>
        </w:rPr>
        <w:t>6</w:t>
      </w:r>
      <w:r>
        <w:rPr>
          <w:i/>
          <w:sz w:val="16"/>
          <w:szCs w:val="16"/>
        </w:rPr>
        <w:t xml:space="preserve"> O Microsoft 365 A5 Security inclui a Proteção Avançada Contra Ameaças do Windows Defender.</w:t>
      </w:r>
    </w:p>
    <w:p w14:paraId="0A5D2810" w14:textId="77777777" w:rsidR="007D337C" w:rsidRPr="00903BB7" w:rsidRDefault="002A77F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48" w:name="Attachment3"/>
      <w:bookmarkStart w:id="249" w:name="_Toc5020774"/>
      <w:r>
        <w:lastRenderedPageBreak/>
        <w:t>Anexo 3 – As Cláusulas Contratuais Padrão (Processadores)</w:t>
      </w:r>
      <w:bookmarkEnd w:id="248"/>
      <w:bookmarkEnd w:id="249"/>
    </w:p>
    <w:p w14:paraId="076C1584" w14:textId="77777777" w:rsidR="00721CEC" w:rsidRDefault="00721CEC" w:rsidP="00721CEC">
      <w:pPr>
        <w:pStyle w:val="ProductList-Body"/>
      </w:pPr>
      <w:r>
        <w:t>A execução do contrato de licenciamento em volume por parte do Cliente inclui a execução deste Anexo 3, que é assinado pela Microsoft Corporation. Para optar ativamente por não participar nas “Cláusulas Contratuais-Tipo”, o Cliente tem de enviar as seguintes informações para a Microsoft numa notificação por escrito (ao abrigo dos termos do contrato de licenciamento em volume do Cliente):</w:t>
      </w:r>
    </w:p>
    <w:p w14:paraId="5882286B" w14:textId="77777777" w:rsidR="00721CEC" w:rsidRDefault="00721CEC" w:rsidP="00721CEC">
      <w:pPr>
        <w:pStyle w:val="ProductList-Body"/>
        <w:numPr>
          <w:ilvl w:val="0"/>
          <w:numId w:val="5"/>
        </w:numPr>
        <w:ind w:left="450" w:hanging="270"/>
      </w:pPr>
      <w:r>
        <w:t>o nome jurídico completo do Cliente e qualquer Afiliada que opte ativamente por não participar;</w:t>
      </w:r>
    </w:p>
    <w:p w14:paraId="145564F2" w14:textId="77777777" w:rsidR="00721CEC" w:rsidRDefault="00721CEC" w:rsidP="00721CEC">
      <w:pPr>
        <w:pStyle w:val="ProductList-Body"/>
        <w:numPr>
          <w:ilvl w:val="0"/>
          <w:numId w:val="5"/>
        </w:numPr>
        <w:spacing w:before="40"/>
        <w:ind w:left="450" w:hanging="270"/>
      </w:pPr>
      <w:r>
        <w:t>se o Cliente tiver múltiplos contratos de licenciamento em volume, o contrato de licenciamento em volume ao qual Optar Ativamente por Não Participar se aplica; e</w:t>
      </w:r>
    </w:p>
    <w:p w14:paraId="2B0E43C0" w14:textId="77777777" w:rsidR="00721CEC" w:rsidRDefault="00721CEC" w:rsidP="00721CEC">
      <w:pPr>
        <w:pStyle w:val="ProductList-Body"/>
        <w:numPr>
          <w:ilvl w:val="0"/>
          <w:numId w:val="5"/>
        </w:numPr>
        <w:spacing w:before="40"/>
        <w:ind w:left="461" w:hanging="274"/>
      </w:pPr>
      <w:r>
        <w:t>uma declaração a indicar que o Cliente (ou Empresa Afiliada) opta ativamente por não participar apenas nas Cláusulas Contratuais-Tipo.</w:t>
      </w:r>
    </w:p>
    <w:p w14:paraId="5D49DA31" w14:textId="77777777" w:rsidR="00721CEC" w:rsidRDefault="00721CEC" w:rsidP="00721CEC">
      <w:pPr>
        <w:pStyle w:val="ProductList-Body"/>
        <w:spacing w:before="40"/>
      </w:pPr>
    </w:p>
    <w:p w14:paraId="7544618A" w14:textId="77777777" w:rsidR="00721CEC" w:rsidRDefault="00721CEC" w:rsidP="00721CEC">
      <w:pPr>
        <w:pStyle w:val="ProductList-Body"/>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5B5EDFDF" w14:textId="77777777" w:rsidR="00721CEC" w:rsidRDefault="00721CEC" w:rsidP="00721CEC">
      <w:pPr>
        <w:pStyle w:val="ProductList-Body"/>
      </w:pPr>
    </w:p>
    <w:p w14:paraId="61BF47D9" w14:textId="77777777" w:rsidR="00721CEC" w:rsidRDefault="00721CEC" w:rsidP="00721CEC">
      <w:pPr>
        <w:pStyle w:val="ProductList-Body"/>
      </w:pPr>
      <w:r>
        <w:t>A partir de 25 de maio de 2018, as referências aos vários Artigos da Diretiva 95/46/CE nas Cláusulas Contratuais-Tipo abaixo serão tratadas como referências aos Artigos relevantes e adequados no RGPD.</w:t>
      </w:r>
    </w:p>
    <w:p w14:paraId="73BBD1CA" w14:textId="77777777" w:rsidR="00721CEC" w:rsidRDefault="00721CEC" w:rsidP="00232755">
      <w:pPr>
        <w:pStyle w:val="ProductList-Body"/>
      </w:pPr>
    </w:p>
    <w:p w14:paraId="4E06F8C8" w14:textId="223F5C12"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lastRenderedPageBreak/>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630221">
      <w:pPr>
        <w:pStyle w:val="ProductList-Body"/>
        <w:keepNext/>
        <w:jc w:val="center"/>
        <w:outlineLvl w:val="1"/>
      </w:pPr>
      <w:r>
        <w:rPr>
          <w:b/>
        </w:rPr>
        <w:lastRenderedPageBreak/>
        <w:t>Cláusula 5: Obrigações do importador de dados</w:t>
      </w:r>
    </w:p>
    <w:p w14:paraId="118385FF" w14:textId="77777777" w:rsidR="00E83159" w:rsidRPr="00690C65" w:rsidRDefault="00E83159" w:rsidP="00630221">
      <w:pPr>
        <w:pStyle w:val="ProductList-Body"/>
        <w:keepNext/>
      </w:pPr>
    </w:p>
    <w:p w14:paraId="7DB8490C" w14:textId="77777777" w:rsidR="00E83159" w:rsidRPr="00690C65" w:rsidRDefault="00E83159" w:rsidP="00630221">
      <w:pPr>
        <w:pStyle w:val="ProductList-Body"/>
        <w:keepNext/>
      </w:pPr>
      <w:r>
        <w:t xml:space="preserve">O importador de dados acorda e garante: </w:t>
      </w:r>
    </w:p>
    <w:p w14:paraId="21D74128" w14:textId="77777777" w:rsidR="00E83159" w:rsidRPr="00690C65" w:rsidRDefault="00E83159" w:rsidP="00630221">
      <w:pPr>
        <w:pStyle w:val="ProductList-Body"/>
        <w:keepNext/>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w:t>
      </w:r>
      <w:r>
        <w:lastRenderedPageBreak/>
        <w:t xml:space="preserve">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630221">
      <w:pPr>
        <w:pStyle w:val="ProductList-Body"/>
        <w:keepNext/>
        <w:jc w:val="center"/>
        <w:outlineLvl w:val="1"/>
      </w:pPr>
      <w:r>
        <w:rPr>
          <w:b/>
        </w:rPr>
        <w:lastRenderedPageBreak/>
        <w:t>Cláusula 12: Obrigação depois de terminados os serviços de tratamento de dados pessoais</w:t>
      </w:r>
    </w:p>
    <w:p w14:paraId="5EAC24A4" w14:textId="77777777" w:rsidR="00E83159" w:rsidRPr="00690C65" w:rsidRDefault="00E83159" w:rsidP="00630221">
      <w:pPr>
        <w:pStyle w:val="ProductList-Body"/>
        <w:keepNext/>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2AB5E90A" w14:textId="77777777" w:rsidR="00721CEC" w:rsidRDefault="00721CEC" w:rsidP="00721CEC">
      <w:pPr>
        <w:pStyle w:val="ProductList-Body"/>
        <w:spacing w:after="120"/>
      </w:pPr>
      <w:r>
        <w:rPr>
          <w:b/>
          <w:bCs/>
        </w:rPr>
        <w:t>Exportador de dados</w:t>
      </w:r>
      <w:r w:rsidRPr="00A83107">
        <w:rPr>
          <w:b/>
        </w:rPr>
        <w:t>:</w:t>
      </w:r>
      <w:r>
        <w:t xml:space="preserve"> O Cliente é o exportador de dados. O exportador de dados é um utilizador dos Serviços Online tal como definido na secção dos OST intitulada "Termos da Proteção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3BA6C4AE" w14:textId="77777777" w:rsidR="00721CEC" w:rsidRDefault="00721CEC" w:rsidP="00721CEC">
      <w:pPr>
        <w:pStyle w:val="ProductList-Body"/>
        <w:spacing w:after="60"/>
        <w:ind w:left="547"/>
      </w:pPr>
      <w:r>
        <w:rPr>
          <w:b/>
          <w:bCs/>
        </w:rPr>
        <w:t>b. Âmbito e Objetivo do Tratamento de Dados</w:t>
      </w:r>
      <w:r w:rsidRPr="00A83107">
        <w:rPr>
          <w:b/>
        </w:rPr>
        <w:t>.</w:t>
      </w:r>
      <w:r>
        <w:t xml:space="preserve"> O âmbito e objetivo do tratamento de dados pessoais é descrito na secção Práticas e Políticas de Segurança dos OST.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C9528F7" w14:textId="77777777" w:rsidR="00721CEC" w:rsidRDefault="00721CEC" w:rsidP="00721CEC">
      <w:pPr>
        <w:pStyle w:val="ProductList-Body"/>
        <w:spacing w:after="120"/>
      </w:pPr>
      <w:r w:rsidRPr="00721CEC">
        <w:rPr>
          <w:bCs/>
        </w:rPr>
        <w:lastRenderedPageBreak/>
        <w:t xml:space="preserve">3. </w:t>
      </w:r>
      <w:r>
        <w:rPr>
          <w:b/>
          <w:bCs/>
        </w:rPr>
        <w:t>Medidas Técnicas e Organizacionais</w:t>
      </w:r>
      <w:r w:rsidRPr="00A83107">
        <w:rPr>
          <w:b/>
        </w:rPr>
        <w:t>.</w:t>
      </w:r>
      <w:r>
        <w:t xml:space="preserve"> O importador de dados procede à implementação e manutenção das medidas técnicas e organizacionais, dos controlos internos e das rotinas de segurança de informações corretos que se destinam a proteger os Dados do Cliente, conforme definido na secção Práticas e Políticas de Segurança dos OST, no que diz respeito à perda, destruição ou alteração acidental, divulgação ou acesso não autorizado ou destruição ilícita da seguinte forma: As medidas técnicas e organizacionais, controlos internos e rotinas de segurança de informações estipulados nas Práticas e Políticas de Segurança dos OST são aqui incorporados neste Apêndice 2 por esta referência e são vinculativos para 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9364D6" w:rsidRDefault="00463CC3" w:rsidP="00463CC3">
      <w:pPr>
        <w:pStyle w:val="ProductList-Body"/>
        <w:rPr>
          <w:lang w:val="en-US"/>
        </w:rPr>
      </w:pPr>
      <w:r w:rsidRPr="009364D6">
        <w:rPr>
          <w:lang w:val="en-US"/>
        </w:rPr>
        <w:t>One Microsoft Way, Redmond WA, USA 98052</w:t>
      </w:r>
    </w:p>
    <w:p w14:paraId="1320AE77" w14:textId="77777777" w:rsidR="00463CC3" w:rsidRPr="009364D6" w:rsidRDefault="00463CC3" w:rsidP="00A914BF">
      <w:pPr>
        <w:pStyle w:val="ProductList-Body"/>
        <w:rPr>
          <w:lang w:val="en-US"/>
        </w:rPr>
      </w:pPr>
    </w:p>
    <w:p w14:paraId="05F64430" w14:textId="53A2A952" w:rsidR="00D67A4B" w:rsidRPr="009364D6" w:rsidRDefault="00D67A4B" w:rsidP="00A914BF">
      <w:pPr>
        <w:pStyle w:val="ProductList-Body"/>
        <w:rPr>
          <w:lang w:val="en-US"/>
        </w:rPr>
      </w:pPr>
    </w:p>
    <w:p w14:paraId="55BD2826" w14:textId="634B8902" w:rsidR="00071C7C" w:rsidRPr="009364D6" w:rsidRDefault="00071C7C" w:rsidP="00A914BF">
      <w:pPr>
        <w:pStyle w:val="ProductList-Body"/>
        <w:rPr>
          <w:lang w:val="en-US"/>
        </w:rPr>
      </w:pPr>
      <w:r w:rsidRPr="009364D6">
        <w:rPr>
          <w:lang w:val="en-US"/>
        </w:rPr>
        <w:br w:type="page"/>
      </w:r>
    </w:p>
    <w:p w14:paraId="3D688E14" w14:textId="77777777" w:rsidR="00071C7C" w:rsidRPr="0008458E" w:rsidRDefault="00071C7C" w:rsidP="00071C7C">
      <w:pPr>
        <w:pStyle w:val="ProductList-SectionHeading"/>
        <w:outlineLvl w:val="0"/>
      </w:pPr>
      <w:bookmarkStart w:id="250" w:name="Attachment4"/>
      <w:bookmarkStart w:id="251" w:name="_Toc489605629"/>
      <w:bookmarkStart w:id="252" w:name="_Toc5020775"/>
      <w:r>
        <w:lastRenderedPageBreak/>
        <w:t>Anexo 4 – Termos do Regulamento de Proteção de Dados Geral da União Europeia</w:t>
      </w:r>
      <w:bookmarkEnd w:id="250"/>
      <w:bookmarkEnd w:id="251"/>
      <w:bookmarkEnd w:id="252"/>
    </w:p>
    <w:p w14:paraId="0CE48A90" w14:textId="77777777" w:rsidR="00721CEC" w:rsidRDefault="00721CEC" w:rsidP="00721CEC">
      <w:pPr>
        <w:pStyle w:val="ProductList-Body"/>
      </w:pPr>
      <w:r>
        <w:t>A Microsoft assume os compromissos nestes Termos do RGPD perante todos os clientes a partir de 25 de maio de 2018. Estes compromissos são vinculativos para a Microsoft relativamente ao Cliente, independentemente (1) da versão dos OST de outro modo aplicáveis a qualquer subscrição dos Serviços Online ou (2) qualquer outro contrato que referencie este anexo.</w:t>
      </w:r>
    </w:p>
    <w:p w14:paraId="36A47374" w14:textId="77777777" w:rsidR="00721CEC" w:rsidRDefault="00721CEC" w:rsidP="00721CEC">
      <w:pPr>
        <w:pStyle w:val="ProductList-Body"/>
      </w:pPr>
    </w:p>
    <w:p w14:paraId="5DEE0B5F" w14:textId="77777777" w:rsidR="00721CEC" w:rsidRDefault="00721CEC" w:rsidP="00721CEC">
      <w:pPr>
        <w:pStyle w:val="ProductList-Body"/>
      </w:pPr>
      <w:r>
        <w:t>Para efeitos dos presentes Termos do RGPD, o Cliente e a Microsoft concordam que o Cliente é o responsável pelo tratamento dos Dados Pessoais e a Microsoft é o contratante destes dados, exceto quando o Cliente agir como contratante dos Dados Pessoais, caso em que a Microsoft é um subcontratante. Os presentes Termos do RGPD são aplicáveis ao tratamento de Dados Pessoais, no âmbito do RGPD, pela Microsoft em nome do Cliente. Os presentes Termos do RGPD não limitam nem reduzem quaisquer compromissos de proteção de dados que a Microsoft faça perante o Cliente nos Termos dos Serviços Online ou noutro contrato entre a Microsoft e o Cliente. Os presentes Termos do RGPD não são aplicáveis quando a Microsoft é um responsável pelo tratamento dos Dados Pessoais.</w:t>
      </w:r>
    </w:p>
    <w:p w14:paraId="00AEE31D" w14:textId="77777777" w:rsidR="00071C7C" w:rsidRPr="0008458E" w:rsidRDefault="00071C7C" w:rsidP="00071C7C">
      <w:pPr>
        <w:pStyle w:val="ProductList-Body"/>
      </w:pPr>
    </w:p>
    <w:p w14:paraId="504B75F9" w14:textId="486B7936" w:rsidR="00071C7C" w:rsidRPr="00FE75B6" w:rsidRDefault="00071C7C" w:rsidP="00071C7C">
      <w:pPr>
        <w:pStyle w:val="ProductList-Body"/>
        <w:outlineLvl w:val="1"/>
        <w:rPr>
          <w:color w:val="00188F"/>
        </w:rPr>
      </w:pPr>
      <w:r w:rsidRPr="00FE75B6">
        <w:rPr>
          <w:b/>
          <w:color w:val="00188F"/>
        </w:rPr>
        <w:t>Obrigações Relevantes do RGPD: Artigos 28, 32 e 33</w:t>
      </w:r>
    </w:p>
    <w:p w14:paraId="79F9B243" w14:textId="77777777" w:rsidR="00071C7C" w:rsidRPr="0008458E" w:rsidRDefault="00071C7C" w:rsidP="00071C7C">
      <w:pPr>
        <w:pStyle w:val="ProductList-Body"/>
      </w:pPr>
    </w:p>
    <w:p w14:paraId="7B38B3B7" w14:textId="77777777" w:rsidR="00071C7C" w:rsidRPr="0008458E" w:rsidRDefault="00071C7C" w:rsidP="00071C7C">
      <w:pPr>
        <w:pStyle w:val="ProductList-Body"/>
        <w:spacing w:after="120"/>
        <w:ind w:left="158"/>
      </w:pPr>
      <w:r>
        <w:rPr>
          <w:b/>
        </w:rPr>
        <w:t xml:space="preserve">1. </w:t>
      </w:r>
      <w:r>
        <w:t>A Microsoft não deve contratar outro contratante sem a autorização escrita geral ou específica prévia do Cliente. No caso da autorização escrita geral, a Microsoft informará o Cliente de quaisquer alterações pretendidas relativas à inclusão ou substituição de outros contratantes, dando ao Cliente a oportunidade de contestar estas alterações. (Artigo 28(2))</w:t>
      </w:r>
    </w:p>
    <w:p w14:paraId="49536B97" w14:textId="23F8540F" w:rsidR="00071C7C" w:rsidRPr="0008458E" w:rsidRDefault="00721CEC" w:rsidP="00071C7C">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do Cliente, incluindo os presentes Termos do RGPD</w:t>
      </w:r>
      <w:r w:rsidR="00071C7C">
        <w:t xml:space="preserve">. Designadamente, a Microsoft irá: </w:t>
      </w:r>
    </w:p>
    <w:p w14:paraId="2053604A" w14:textId="77777777" w:rsidR="00071C7C" w:rsidRPr="0008458E" w:rsidRDefault="00071C7C" w:rsidP="00071C7C">
      <w:pPr>
        <w:pStyle w:val="ProductList-Body"/>
        <w:spacing w:after="120"/>
        <w:ind w:left="1440" w:hanging="720"/>
      </w:pPr>
      <w:r>
        <w:rPr>
          <w:b/>
        </w:rPr>
        <w:t>(a)</w:t>
      </w:r>
      <w:r>
        <w:tab/>
        <w:t xml:space="preserve">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 </w:t>
      </w:r>
    </w:p>
    <w:p w14:paraId="39A1C7F5" w14:textId="77777777" w:rsidR="00071C7C" w:rsidRPr="0008458E" w:rsidRDefault="00071C7C" w:rsidP="00071C7C">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0E80CA03" w14:textId="77777777" w:rsidR="00071C7C" w:rsidRPr="0008458E" w:rsidRDefault="00071C7C" w:rsidP="00071C7C">
      <w:pPr>
        <w:pStyle w:val="ProductList-Body"/>
        <w:spacing w:after="120"/>
        <w:ind w:left="720"/>
      </w:pPr>
      <w:r>
        <w:rPr>
          <w:b/>
        </w:rPr>
        <w:t>(c)</w:t>
      </w:r>
      <w:r>
        <w:tab/>
        <w:t xml:space="preserve">adotar todas as medidas exigidas nos termos do artigo 32 do RGPD; </w:t>
      </w:r>
    </w:p>
    <w:p w14:paraId="7DD29DEB" w14:textId="76A434D1" w:rsidR="00071C7C" w:rsidRPr="0008458E" w:rsidRDefault="00071C7C" w:rsidP="00071C7C">
      <w:pPr>
        <w:pStyle w:val="ProductList-Body"/>
        <w:spacing w:after="120"/>
        <w:ind w:left="720"/>
      </w:pPr>
      <w:r>
        <w:rPr>
          <w:b/>
        </w:rPr>
        <w:t>(d)</w:t>
      </w:r>
      <w:r>
        <w:tab/>
        <w:t xml:space="preserve">respeitar as condições a que se referem os parágrafos </w:t>
      </w:r>
      <w:r w:rsidR="00C369BA">
        <w:t>1</w:t>
      </w:r>
      <w:r>
        <w:t xml:space="preserve"> e 3 para contratar outro contratante; </w:t>
      </w:r>
    </w:p>
    <w:p w14:paraId="14012F7E" w14:textId="77777777" w:rsidR="00071C7C" w:rsidRPr="0008458E" w:rsidRDefault="00071C7C" w:rsidP="00071C7C">
      <w:pPr>
        <w:pStyle w:val="ProductList-Body"/>
        <w:spacing w:after="120"/>
        <w:ind w:left="1440" w:hanging="720"/>
      </w:pPr>
      <w:r>
        <w:rPr>
          <w:b/>
        </w:rPr>
        <w:t>(e)</w:t>
      </w:r>
      <w:r>
        <w:tab/>
        <w:t xml:space="preserve">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 </w:t>
      </w:r>
    </w:p>
    <w:p w14:paraId="0C87B6A4" w14:textId="77777777" w:rsidR="00071C7C" w:rsidRPr="0008458E" w:rsidRDefault="00071C7C" w:rsidP="00071C7C">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4D765817" w14:textId="77777777" w:rsidR="00071C7C" w:rsidRPr="0008458E" w:rsidRDefault="00071C7C" w:rsidP="00071C7C">
      <w:pPr>
        <w:pStyle w:val="ProductList-Body"/>
        <w:spacing w:after="120"/>
        <w:ind w:left="1440" w:hanging="720"/>
      </w:pPr>
      <w:r>
        <w:rPr>
          <w:b/>
        </w:rPr>
        <w:t>(g)</w:t>
      </w:r>
      <w:r>
        <w:tab/>
        <w:t xml:space="preserve">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 </w:t>
      </w:r>
    </w:p>
    <w:p w14:paraId="501E5221" w14:textId="77777777" w:rsidR="00071C7C" w:rsidRPr="0008458E" w:rsidRDefault="00071C7C" w:rsidP="00071C7C">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3641ABC8" w14:textId="77777777" w:rsidR="00071C7C" w:rsidRPr="0008458E" w:rsidRDefault="00071C7C" w:rsidP="00071C7C">
      <w:pPr>
        <w:pStyle w:val="ProductList-Body"/>
        <w:spacing w:after="120"/>
        <w:ind w:left="158"/>
      </w:pPr>
      <w:r>
        <w:t>A Microsoft informará imediatamente o Cliente se, no seu entender, alguma instrução violar o RGPD ou outras disposições da União ou dos Estados-Membros em matéria de proteção de dados. (Artigo 28(3))</w:t>
      </w:r>
    </w:p>
    <w:p w14:paraId="1067F1CC" w14:textId="77777777" w:rsidR="00071C7C" w:rsidRPr="0008458E" w:rsidRDefault="00071C7C" w:rsidP="00071C7C">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w:t>
      </w:r>
      <w:r>
        <w:lastRenderedPageBreak/>
        <w:t>RGPD. Se esse outro contratante não cumprir as suas obrigações em matéria de proteção de dados, a Microsoft continua a ser plenamente responsável, perante o Cliente, pelo cumprimento das obrigações desse outro contratante. (Artigo 28(4))</w:t>
      </w:r>
    </w:p>
    <w:p w14:paraId="7EB3E64A" w14:textId="77777777" w:rsidR="00071C7C" w:rsidRPr="0008458E" w:rsidRDefault="00071C7C" w:rsidP="00071C7C">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56969426" w14:textId="77777777" w:rsidR="00071C7C" w:rsidRPr="0008458E" w:rsidRDefault="00071C7C" w:rsidP="00071C7C">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69BE6BF7" w14:textId="77777777" w:rsidR="00071C7C" w:rsidRPr="0008458E" w:rsidRDefault="00071C7C" w:rsidP="00071C7C">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4940CDBA" w14:textId="77777777" w:rsidR="00071C7C" w:rsidRPr="0008458E" w:rsidRDefault="00071C7C" w:rsidP="00071C7C">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56214118" w14:textId="77777777" w:rsidR="00071C7C" w:rsidRPr="0008458E" w:rsidRDefault="00071C7C" w:rsidP="00071C7C">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 (Artigo 32(1))</w:t>
      </w:r>
    </w:p>
    <w:p w14:paraId="54CB1E78" w14:textId="77777777" w:rsidR="00071C7C" w:rsidRPr="0008458E" w:rsidRDefault="00071C7C" w:rsidP="00071C7C">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 (Artigo 32(2))</w:t>
      </w:r>
    </w:p>
    <w:p w14:paraId="0F5CB8E3" w14:textId="77777777" w:rsidR="00071C7C" w:rsidRPr="0008458E" w:rsidRDefault="00071C7C" w:rsidP="00071C7C">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 (Artigo 32(4))</w:t>
      </w:r>
    </w:p>
    <w:p w14:paraId="4D4D467B" w14:textId="77777777" w:rsidR="00721CEC" w:rsidRDefault="00721CEC" w:rsidP="00721CEC">
      <w:pPr>
        <w:pStyle w:val="ProductList-Body"/>
        <w:ind w:left="158"/>
      </w:pPr>
      <w:r>
        <w:rPr>
          <w:b/>
          <w:bCs/>
        </w:rPr>
        <w:t>7.</w:t>
      </w:r>
      <w:r>
        <w:t xml:space="preserve"> A Microsoft deve notificar o Cliente sem demora injustificada após ter tido conhecimento de uma violação de dados pessoais. (Artigo 33(2)). Esta notificação incluirá as informações que um contratante tem de fornecer a um responsável pelo tratamento dos dados ao abrigo do Artigo 33(3) na medida em que essas informações estejam razoavelmente à disposição da Microsoft.</w:t>
      </w:r>
    </w:p>
    <w:p w14:paraId="63D3EF3C" w14:textId="77777777" w:rsidR="004D27A6" w:rsidRPr="00690C65" w:rsidRDefault="004D27A6" w:rsidP="00721CE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353002" w14:textId="77777777" w:rsidR="00B6732D" w:rsidRDefault="00B6732D" w:rsidP="009A573F">
      <w:pPr>
        <w:spacing w:after="0" w:line="240" w:lineRule="auto"/>
      </w:pPr>
      <w:r>
        <w:separator/>
      </w:r>
    </w:p>
  </w:endnote>
  <w:endnote w:type="continuationSeparator" w:id="0">
    <w:p w14:paraId="3DE8CB11" w14:textId="77777777" w:rsidR="00B6732D" w:rsidRDefault="00B6732D" w:rsidP="009A573F">
      <w:pPr>
        <w:spacing w:after="0" w:line="240" w:lineRule="auto"/>
      </w:pPr>
      <w:r>
        <w:continuationSeparator/>
      </w:r>
    </w:p>
  </w:endnote>
  <w:endnote w:type="continuationNotice" w:id="1">
    <w:p w14:paraId="28643122" w14:textId="77777777" w:rsidR="00B6732D" w:rsidRDefault="00B6732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96B25" w:rsidRDefault="00096B2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96B25" w:rsidRPr="00591643" w:rsidRDefault="00096B2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96B25" w:rsidRPr="00C76DF3" w:rsidRDefault="002A77F5"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96B25" w:rsidRPr="00C76DF3" w:rsidRDefault="002A77F5"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96B25" w:rsidRPr="00C76DF3" w:rsidRDefault="002A77F5"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96B25" w:rsidRPr="00C76DF3" w:rsidRDefault="002A77F5"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96B25" w:rsidRPr="00C76DF3" w:rsidRDefault="002A77F5"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96B25" w:rsidRPr="00C76DF3" w:rsidRDefault="002A77F5"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E537610" w14:textId="77777777" w:rsidR="00096B25" w:rsidRPr="00591643" w:rsidRDefault="00096B2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096B25" w:rsidRPr="00C76DF3" w:rsidRDefault="002A77F5" w:rsidP="0028245A">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096B25" w:rsidRPr="00C76DF3" w:rsidRDefault="00096B25"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096B25" w:rsidRPr="00C76DF3" w:rsidRDefault="002A77F5" w:rsidP="0028245A">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096B25" w:rsidRPr="00C76DF3" w:rsidRDefault="00096B25"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096B25" w:rsidRPr="00C76DF3" w:rsidRDefault="002A77F5" w:rsidP="0028245A">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096B25" w:rsidRPr="00C76DF3" w:rsidRDefault="00096B25"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096B25" w:rsidRPr="00C76DF3" w:rsidRDefault="002A77F5" w:rsidP="0028245A">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096B25" w:rsidRPr="00C76DF3" w:rsidRDefault="00096B25"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096B25" w:rsidRPr="00C76DF3" w:rsidRDefault="002A77F5" w:rsidP="0028245A">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096B25" w:rsidRPr="00C76DF3" w:rsidRDefault="00096B25"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096B25" w:rsidRPr="00C76DF3" w:rsidRDefault="002A77F5" w:rsidP="0028245A">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15EBA91" w14:textId="77777777" w:rsidR="00096B25" w:rsidRPr="00591643" w:rsidRDefault="00096B25"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096B25" w:rsidRPr="00C76DF3" w:rsidRDefault="002A77F5"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096B25" w:rsidRPr="00C76DF3" w:rsidRDefault="002A77F5"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096B25" w:rsidRPr="00C76DF3" w:rsidRDefault="002A77F5"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096B25" w:rsidRPr="00C76DF3" w:rsidRDefault="002A77F5"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096B25" w:rsidRPr="00C76DF3" w:rsidRDefault="002A77F5"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096B25" w:rsidRPr="00C76DF3" w:rsidRDefault="002A77F5"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5A742FFC" w14:textId="77777777" w:rsidR="00096B25" w:rsidRPr="00591643" w:rsidRDefault="00096B25"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096B25" w:rsidRPr="00C76DF3" w:rsidRDefault="002A77F5"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096B25" w:rsidRPr="00C76DF3" w:rsidRDefault="002A77F5"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096B25" w:rsidRPr="00C76DF3" w:rsidRDefault="002A77F5"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096B25" w:rsidRPr="00C76DF3" w:rsidRDefault="002A77F5"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096B25" w:rsidRPr="00C76DF3" w:rsidRDefault="002A77F5"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096B25" w:rsidRPr="00C76DF3" w:rsidRDefault="002A77F5"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40885EF" w14:textId="77777777" w:rsidR="00096B25" w:rsidRPr="00591643" w:rsidRDefault="00096B25"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ACF13BC"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2C6DB" w14:textId="77777777" w:rsidR="00096B25" w:rsidRPr="00C76DF3" w:rsidRDefault="002A77F5"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5395A6"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F632" w14:textId="77777777" w:rsidR="00096B25" w:rsidRPr="00C76DF3" w:rsidRDefault="002A77F5"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19D6D"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14074" w14:textId="77777777" w:rsidR="00096B25" w:rsidRPr="00C76DF3" w:rsidRDefault="002A77F5"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A284AB"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88EEE" w14:textId="77777777" w:rsidR="00096B25" w:rsidRPr="00C76DF3" w:rsidRDefault="002A77F5"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200F35"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460C9" w14:textId="77777777" w:rsidR="00096B25" w:rsidRPr="00C76DF3" w:rsidRDefault="002A77F5"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1D4AA"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848D7" w14:textId="77777777" w:rsidR="00096B25" w:rsidRPr="00C76DF3" w:rsidRDefault="002A77F5"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6534CC8A" w14:textId="77777777" w:rsidR="00096B25" w:rsidRPr="00591643" w:rsidRDefault="00096B25"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096B25" w:rsidRPr="00C76DF3" w:rsidRDefault="002A77F5"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096B25" w:rsidRPr="00C76DF3" w:rsidRDefault="002A77F5"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096B25" w:rsidRPr="00C76DF3" w:rsidRDefault="002A77F5"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096B25" w:rsidRPr="00C76DF3" w:rsidRDefault="002A77F5"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096B25" w:rsidRPr="00C76DF3" w:rsidRDefault="002A77F5"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096B25" w:rsidRPr="00C76DF3" w:rsidRDefault="002A77F5"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B817BF9" w14:textId="77777777" w:rsidR="00096B25" w:rsidRPr="00591643" w:rsidRDefault="00096B25"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71735FE3"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73379" w14:textId="77777777" w:rsidR="00096B25" w:rsidRPr="00C76DF3" w:rsidRDefault="002A77F5"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DE7E99"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BA506" w14:textId="77777777" w:rsidR="00096B25" w:rsidRPr="00C76DF3" w:rsidRDefault="002A77F5"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E6B152"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DF8" w14:textId="77777777" w:rsidR="00096B25" w:rsidRPr="00C76DF3" w:rsidRDefault="002A77F5"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AE25E"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AD996" w14:textId="77777777" w:rsidR="00096B25" w:rsidRPr="00C76DF3" w:rsidRDefault="002A77F5"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A1421"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03A7" w14:textId="77777777" w:rsidR="00096B25" w:rsidRPr="00C76DF3" w:rsidRDefault="002A77F5"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1FC0B2"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05680" w14:textId="77777777" w:rsidR="00096B25" w:rsidRPr="00C76DF3" w:rsidRDefault="002A77F5"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2327D2D" w14:textId="77777777" w:rsidR="00096B25" w:rsidRPr="00591643" w:rsidRDefault="00096B25"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096B25" w:rsidRPr="00C76DF3" w:rsidRDefault="002A77F5"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096B25" w:rsidRPr="00C76DF3" w:rsidRDefault="002A77F5"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096B25" w:rsidRPr="00C76DF3" w:rsidRDefault="002A77F5"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096B25" w:rsidRPr="00C76DF3" w:rsidRDefault="002A77F5"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096B25" w:rsidRPr="00C76DF3" w:rsidRDefault="002A77F5"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096B25" w:rsidRPr="00C76DF3" w:rsidRDefault="002A77F5"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FEC7C66" w14:textId="77777777" w:rsidR="00096B25" w:rsidRPr="00591643" w:rsidRDefault="00096B25"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3814" w:rsidRPr="00C76DF3" w14:paraId="602E1CE3" w14:textId="77777777" w:rsidTr="003742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49F3" w14:textId="77777777" w:rsidR="00993814" w:rsidRPr="00C76DF3" w:rsidRDefault="002A77F5" w:rsidP="00993814">
          <w:pPr>
            <w:pStyle w:val="ProductList-OfferingBody"/>
            <w:ind w:left="-77" w:right="-73"/>
            <w:jc w:val="center"/>
            <w:rPr>
              <w:color w:val="808080" w:themeColor="background1" w:themeShade="80"/>
              <w:sz w:val="14"/>
              <w:szCs w:val="14"/>
            </w:rPr>
          </w:pPr>
          <w:hyperlink w:anchor="TableofContents" w:history="1">
            <w:r w:rsidR="00993814">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C9A932" w14:textId="77777777" w:rsidR="00993814" w:rsidRPr="00C76DF3" w:rsidRDefault="00993814"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CCCA9" w14:textId="77777777" w:rsidR="00993814" w:rsidRPr="00C76DF3" w:rsidRDefault="002A77F5" w:rsidP="00993814">
          <w:pPr>
            <w:pStyle w:val="ProductList-OfferingBody"/>
            <w:ind w:left="-72" w:right="-74"/>
            <w:jc w:val="center"/>
            <w:rPr>
              <w:color w:val="808080" w:themeColor="background1" w:themeShade="80"/>
              <w:sz w:val="14"/>
              <w:szCs w:val="14"/>
            </w:rPr>
          </w:pPr>
          <w:hyperlink w:anchor="Introduction" w:history="1">
            <w:r w:rsidR="00993814">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F46602" w14:textId="77777777" w:rsidR="00993814" w:rsidRPr="00C76DF3" w:rsidRDefault="00993814"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A22E3" w14:textId="77777777" w:rsidR="00993814" w:rsidRPr="00C76DF3" w:rsidRDefault="002A77F5" w:rsidP="00993814">
          <w:pPr>
            <w:pStyle w:val="ProductList-OfferingBody"/>
            <w:ind w:left="-72" w:right="-75"/>
            <w:jc w:val="center"/>
            <w:rPr>
              <w:color w:val="808080" w:themeColor="background1" w:themeShade="80"/>
              <w:sz w:val="14"/>
              <w:szCs w:val="14"/>
            </w:rPr>
          </w:pPr>
          <w:hyperlink w:anchor="GeneralTerms" w:history="1">
            <w:r w:rsidR="00993814">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90EDE" w14:textId="77777777" w:rsidR="00993814" w:rsidRPr="00C76DF3" w:rsidRDefault="00993814"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C4187" w14:textId="77777777" w:rsidR="00993814" w:rsidRPr="00C76DF3" w:rsidRDefault="002A77F5" w:rsidP="00993814">
          <w:pPr>
            <w:pStyle w:val="ProductList-OfferingBody"/>
            <w:ind w:left="-72" w:right="-77"/>
            <w:jc w:val="center"/>
            <w:rPr>
              <w:color w:val="808080" w:themeColor="background1" w:themeShade="80"/>
              <w:sz w:val="14"/>
              <w:szCs w:val="14"/>
            </w:rPr>
          </w:pPr>
          <w:hyperlink w:anchor="PrivacyandSecurityTerms" w:history="1">
            <w:r w:rsidR="00993814">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A9A95"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1904FF" w14:textId="77777777" w:rsidR="00993814" w:rsidRPr="00C76DF3" w:rsidRDefault="002A77F5" w:rsidP="00993814">
          <w:pPr>
            <w:pStyle w:val="ProductList-OfferingBody"/>
            <w:ind w:left="-72" w:right="-77"/>
            <w:jc w:val="center"/>
            <w:rPr>
              <w:color w:val="808080" w:themeColor="background1" w:themeShade="80"/>
              <w:sz w:val="14"/>
              <w:szCs w:val="14"/>
            </w:rPr>
          </w:pPr>
          <w:hyperlink w:anchor="OnlineServiceSpecificTerms" w:history="1">
            <w:r w:rsidR="00993814">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6D53"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BECF3" w14:textId="77777777" w:rsidR="00993814" w:rsidRPr="00C76DF3" w:rsidRDefault="002A77F5" w:rsidP="00993814">
          <w:pPr>
            <w:pStyle w:val="ProductList-OfferingBody"/>
            <w:ind w:left="-72" w:right="-76"/>
            <w:jc w:val="center"/>
            <w:rPr>
              <w:color w:val="808080" w:themeColor="background1" w:themeShade="80"/>
              <w:sz w:val="14"/>
              <w:szCs w:val="14"/>
            </w:rPr>
          </w:pPr>
          <w:hyperlink w:anchor="Attachment1" w:history="1">
            <w:r w:rsidR="00993814">
              <w:rPr>
                <w:rStyle w:val="Hyperlink"/>
                <w:sz w:val="14"/>
                <w:szCs w:val="14"/>
              </w:rPr>
              <w:t>Anexos</w:t>
            </w:r>
          </w:hyperlink>
        </w:p>
      </w:tc>
    </w:tr>
  </w:tbl>
  <w:p w14:paraId="0B50C60D" w14:textId="77777777" w:rsidR="00993814" w:rsidRPr="00591643" w:rsidRDefault="0099381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3814"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993814" w:rsidRPr="00C76DF3" w:rsidRDefault="002A77F5" w:rsidP="00993814">
          <w:pPr>
            <w:pStyle w:val="ProductList-OfferingBody"/>
            <w:ind w:left="-77" w:right="-73"/>
            <w:jc w:val="center"/>
            <w:rPr>
              <w:color w:val="808080" w:themeColor="background1" w:themeShade="80"/>
              <w:sz w:val="14"/>
              <w:szCs w:val="14"/>
            </w:rPr>
          </w:pPr>
          <w:hyperlink w:anchor="TableofContents" w:history="1">
            <w:r w:rsidR="00993814">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993814" w:rsidRPr="00C76DF3" w:rsidRDefault="00993814"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993814" w:rsidRPr="00C76DF3" w:rsidRDefault="002A77F5" w:rsidP="00993814">
          <w:pPr>
            <w:pStyle w:val="ProductList-OfferingBody"/>
            <w:ind w:left="-72" w:right="-74"/>
            <w:jc w:val="center"/>
            <w:rPr>
              <w:color w:val="808080" w:themeColor="background1" w:themeShade="80"/>
              <w:sz w:val="14"/>
              <w:szCs w:val="14"/>
            </w:rPr>
          </w:pPr>
          <w:hyperlink w:anchor="Introduction" w:history="1">
            <w:r w:rsidR="00993814">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993814" w:rsidRPr="00C76DF3" w:rsidRDefault="00993814"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993814" w:rsidRPr="00C76DF3" w:rsidRDefault="002A77F5" w:rsidP="00993814">
          <w:pPr>
            <w:pStyle w:val="ProductList-OfferingBody"/>
            <w:ind w:left="-72" w:right="-75"/>
            <w:jc w:val="center"/>
            <w:rPr>
              <w:color w:val="808080" w:themeColor="background1" w:themeShade="80"/>
              <w:sz w:val="14"/>
              <w:szCs w:val="14"/>
            </w:rPr>
          </w:pPr>
          <w:hyperlink w:anchor="GeneralTerms" w:history="1">
            <w:r w:rsidR="00993814">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993814" w:rsidRPr="00C76DF3" w:rsidRDefault="00993814"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993814" w:rsidRPr="00C76DF3" w:rsidRDefault="002A77F5" w:rsidP="00993814">
          <w:pPr>
            <w:pStyle w:val="ProductList-OfferingBody"/>
            <w:ind w:left="-72" w:right="-77"/>
            <w:jc w:val="center"/>
            <w:rPr>
              <w:color w:val="808080" w:themeColor="background1" w:themeShade="80"/>
              <w:sz w:val="14"/>
              <w:szCs w:val="14"/>
            </w:rPr>
          </w:pPr>
          <w:hyperlink w:anchor="PrivacyandSecurityTerms" w:history="1">
            <w:r w:rsidR="00993814">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993814" w:rsidRPr="00C76DF3" w:rsidRDefault="002A77F5" w:rsidP="00993814">
          <w:pPr>
            <w:pStyle w:val="ProductList-OfferingBody"/>
            <w:ind w:left="-72" w:right="-77"/>
            <w:jc w:val="center"/>
            <w:rPr>
              <w:color w:val="808080" w:themeColor="background1" w:themeShade="80"/>
              <w:sz w:val="14"/>
              <w:szCs w:val="14"/>
            </w:rPr>
          </w:pPr>
          <w:hyperlink w:anchor="OnlineServiceSpecificTerms" w:history="1">
            <w:r w:rsidR="00993814">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993814" w:rsidRPr="00C76DF3" w:rsidRDefault="002A77F5" w:rsidP="00993814">
          <w:pPr>
            <w:pStyle w:val="ProductList-OfferingBody"/>
            <w:ind w:left="-72" w:right="-76"/>
            <w:jc w:val="center"/>
            <w:rPr>
              <w:color w:val="808080" w:themeColor="background1" w:themeShade="80"/>
              <w:sz w:val="14"/>
              <w:szCs w:val="14"/>
            </w:rPr>
          </w:pPr>
          <w:hyperlink w:anchor="Attachment1" w:history="1">
            <w:r w:rsidR="00993814">
              <w:rPr>
                <w:rStyle w:val="Hyperlink"/>
                <w:sz w:val="14"/>
                <w:szCs w:val="14"/>
              </w:rPr>
              <w:t>Anexos</w:t>
            </w:r>
          </w:hyperlink>
        </w:p>
      </w:tc>
    </w:tr>
  </w:tbl>
  <w:p w14:paraId="623C6849" w14:textId="77777777" w:rsidR="00993814" w:rsidRPr="00591643" w:rsidRDefault="0099381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A40B6" w14:textId="77777777" w:rsidR="00993814" w:rsidRPr="00591643" w:rsidRDefault="0099381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096B25" w:rsidRPr="00C76DF3" w:rsidRDefault="002A77F5" w:rsidP="001F5056">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096B25" w:rsidRPr="00C76DF3" w:rsidRDefault="00096B25"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096B25" w:rsidRPr="00C76DF3" w:rsidRDefault="002A77F5" w:rsidP="001F5056">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096B25" w:rsidRPr="00C76DF3" w:rsidRDefault="00096B25"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096B25" w:rsidRPr="00C76DF3" w:rsidRDefault="002A77F5" w:rsidP="001F5056">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096B25" w:rsidRPr="00C76DF3" w:rsidRDefault="00096B25"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096B25" w:rsidRPr="00C76DF3" w:rsidRDefault="002A77F5" w:rsidP="001F5056">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096B25" w:rsidRPr="00C76DF3" w:rsidRDefault="00096B25"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096B25" w:rsidRPr="00C76DF3" w:rsidRDefault="002A77F5" w:rsidP="001F5056">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096B25" w:rsidRPr="00C76DF3" w:rsidRDefault="00096B25"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096B25" w:rsidRPr="00C76DF3" w:rsidRDefault="002A77F5" w:rsidP="001F5056">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w:t>
            </w:r>
          </w:hyperlink>
        </w:p>
      </w:tc>
    </w:tr>
  </w:tbl>
  <w:p w14:paraId="77C95335" w14:textId="77777777" w:rsidR="00096B25" w:rsidRPr="00591643" w:rsidRDefault="00096B25"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60B0" w:rsidRPr="00C76DF3" w14:paraId="555246EF" w14:textId="77777777" w:rsidTr="00DB74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A39EE" w14:textId="77777777" w:rsidR="000060B0" w:rsidRPr="00C76DF3" w:rsidRDefault="000060B0" w:rsidP="000060B0">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D2F56" w14:textId="77777777" w:rsidR="000060B0" w:rsidRPr="00C76DF3" w:rsidRDefault="000060B0" w:rsidP="000060B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DC1D8" w14:textId="77777777" w:rsidR="000060B0" w:rsidRPr="00C76DF3" w:rsidRDefault="000060B0" w:rsidP="000060B0">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025FDF" w14:textId="77777777" w:rsidR="000060B0" w:rsidRPr="00C76DF3" w:rsidRDefault="000060B0" w:rsidP="000060B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4D723" w14:textId="77777777" w:rsidR="000060B0" w:rsidRPr="00C76DF3" w:rsidRDefault="000060B0" w:rsidP="000060B0">
          <w:pPr>
            <w:pStyle w:val="ProductList-OfferingBody"/>
            <w:ind w:left="-72" w:right="-75"/>
            <w:jc w:val="center"/>
            <w:rPr>
              <w:color w:val="808080" w:themeColor="background1" w:themeShade="80"/>
              <w:sz w:val="14"/>
              <w:szCs w:val="14"/>
            </w:rPr>
          </w:pPr>
          <w:hyperlink w:anchor="GeneralTerms" w:history="1">
            <w:r>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5E2D90" w14:textId="77777777" w:rsidR="000060B0" w:rsidRPr="00C76DF3" w:rsidRDefault="000060B0" w:rsidP="000060B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6AA9B" w14:textId="77777777" w:rsidR="000060B0" w:rsidRPr="00C76DF3" w:rsidRDefault="000060B0" w:rsidP="000060B0">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CBC61D" w14:textId="77777777" w:rsidR="000060B0" w:rsidRPr="00C76DF3" w:rsidRDefault="000060B0" w:rsidP="000060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7C28A8" w14:textId="77777777" w:rsidR="000060B0" w:rsidRPr="00C76DF3" w:rsidRDefault="000060B0" w:rsidP="000060B0">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07639" w14:textId="77777777" w:rsidR="000060B0" w:rsidRPr="00C76DF3" w:rsidRDefault="000060B0" w:rsidP="000060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41D3B" w14:textId="77777777" w:rsidR="000060B0" w:rsidRPr="00C76DF3" w:rsidRDefault="000060B0" w:rsidP="000060B0">
          <w:pPr>
            <w:pStyle w:val="ProductList-OfferingBody"/>
            <w:ind w:left="-72" w:right="-76"/>
            <w:jc w:val="center"/>
            <w:rPr>
              <w:color w:val="808080" w:themeColor="background1" w:themeShade="80"/>
              <w:sz w:val="14"/>
              <w:szCs w:val="14"/>
            </w:rPr>
          </w:pPr>
          <w:hyperlink w:anchor="Attachment1" w:history="1">
            <w:r>
              <w:rPr>
                <w:rStyle w:val="Hyperlink"/>
                <w:sz w:val="14"/>
                <w:szCs w:val="14"/>
              </w:rPr>
              <w:t>Anexos</w:t>
            </w:r>
          </w:hyperlink>
        </w:p>
      </w:tc>
    </w:tr>
  </w:tbl>
  <w:p w14:paraId="50782B3F" w14:textId="77777777" w:rsidR="000060B0" w:rsidRPr="00591643" w:rsidRDefault="000060B0" w:rsidP="000060B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60B0" w:rsidRPr="00C76DF3" w14:paraId="6F90FF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4718" w14:textId="77777777" w:rsidR="000060B0" w:rsidRPr="00C76DF3" w:rsidRDefault="000060B0" w:rsidP="00591643">
          <w:pPr>
            <w:pStyle w:val="ProductList-OfferingBody"/>
            <w:ind w:left="-77" w:right="-73"/>
            <w:jc w:val="center"/>
            <w:rPr>
              <w:color w:val="808080" w:themeColor="background1" w:themeShade="80"/>
              <w:sz w:val="14"/>
              <w:szCs w:val="14"/>
            </w:rPr>
          </w:pPr>
          <w:hyperlink w:anchor="Índice" w:history="1">
            <w:r>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7A6C9C" w14:textId="77777777" w:rsidR="000060B0" w:rsidRPr="00C76DF3" w:rsidRDefault="00006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977B" w14:textId="77777777" w:rsidR="000060B0" w:rsidRPr="00C76DF3" w:rsidRDefault="000060B0" w:rsidP="00591643">
          <w:pPr>
            <w:pStyle w:val="ProductList-OfferingBody"/>
            <w:ind w:left="-72" w:right="-74"/>
            <w:jc w:val="center"/>
            <w:rPr>
              <w:color w:val="808080" w:themeColor="background1" w:themeShade="80"/>
              <w:sz w:val="14"/>
              <w:szCs w:val="14"/>
            </w:rPr>
          </w:pPr>
          <w:hyperlink w:anchor="Introdução" w:history="1">
            <w:r>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1185B" w14:textId="77777777" w:rsidR="000060B0" w:rsidRPr="00C76DF3" w:rsidRDefault="00006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509F" w14:textId="77777777" w:rsidR="000060B0" w:rsidRPr="00C76DF3" w:rsidRDefault="000060B0" w:rsidP="003812FE">
          <w:pPr>
            <w:pStyle w:val="ProductList-OfferingBody"/>
            <w:ind w:left="-72" w:right="-75"/>
            <w:jc w:val="center"/>
            <w:rPr>
              <w:color w:val="808080" w:themeColor="background1" w:themeShade="80"/>
              <w:sz w:val="14"/>
              <w:szCs w:val="14"/>
            </w:rPr>
          </w:pPr>
          <w:hyperlink w:anchor="Termos de Licenciamento Gerais" w:history="1">
            <w:r>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21BD73" w14:textId="77777777" w:rsidR="000060B0" w:rsidRPr="00C76DF3" w:rsidRDefault="00006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DCEE0" w14:textId="77777777" w:rsidR="000060B0" w:rsidRPr="00C76DF3" w:rsidRDefault="000060B0" w:rsidP="00591643">
          <w:pPr>
            <w:pStyle w:val="ProductList-OfferingBody"/>
            <w:ind w:left="-72" w:right="-77"/>
            <w:jc w:val="center"/>
            <w:rPr>
              <w:color w:val="808080" w:themeColor="background1" w:themeShade="80"/>
              <w:sz w:val="14"/>
              <w:szCs w:val="14"/>
            </w:rPr>
          </w:pPr>
          <w:hyperlink w:anchor="Termos de Privacidade e Segurança" w:history="1">
            <w:r>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A64901" w14:textId="77777777" w:rsidR="000060B0" w:rsidRPr="00C76DF3" w:rsidRDefault="00006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4B9F34" w14:textId="77777777" w:rsidR="000060B0" w:rsidRPr="00C76DF3" w:rsidRDefault="000060B0" w:rsidP="003812FE">
          <w:pPr>
            <w:pStyle w:val="ProductList-OfferingBody"/>
            <w:ind w:left="-72" w:right="-77"/>
            <w:jc w:val="center"/>
            <w:rPr>
              <w:color w:val="808080" w:themeColor="background1" w:themeShade="80"/>
              <w:sz w:val="14"/>
              <w:szCs w:val="14"/>
            </w:rPr>
          </w:pPr>
          <w:hyperlink w:anchor="Termos Específicos do Serviço Online" w:history="1">
            <w:r>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760D6" w14:textId="77777777" w:rsidR="000060B0" w:rsidRPr="00C76DF3" w:rsidRDefault="00006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ACE81" w14:textId="77777777" w:rsidR="000060B0" w:rsidRPr="00C76DF3" w:rsidRDefault="000060B0" w:rsidP="003812FE">
          <w:pPr>
            <w:pStyle w:val="ProductList-OfferingBody"/>
            <w:ind w:left="-72" w:right="-76"/>
            <w:jc w:val="center"/>
            <w:rPr>
              <w:color w:val="808080" w:themeColor="background1" w:themeShade="80"/>
              <w:sz w:val="14"/>
              <w:szCs w:val="14"/>
            </w:rPr>
          </w:pPr>
          <w:hyperlink w:anchor="Anexo 1" w:history="1">
            <w:r>
              <w:rPr>
                <w:rStyle w:val="Hyperlink"/>
                <w:sz w:val="14"/>
                <w:szCs w:val="14"/>
              </w:rPr>
              <w:t>Anexos</w:t>
            </w:r>
          </w:hyperlink>
        </w:p>
      </w:tc>
    </w:tr>
  </w:tbl>
  <w:p w14:paraId="28B0879A" w14:textId="77777777" w:rsidR="000060B0" w:rsidRPr="00591643" w:rsidRDefault="000060B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60B0" w:rsidRPr="00C76DF3" w14:paraId="29D0123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E45BC" w14:textId="77777777" w:rsidR="000060B0" w:rsidRPr="00C76DF3" w:rsidRDefault="000060B0" w:rsidP="005C51AC">
          <w:pPr>
            <w:pStyle w:val="ProductList-OfferingBody"/>
            <w:ind w:left="-77" w:right="-73"/>
            <w:jc w:val="center"/>
            <w:rPr>
              <w:color w:val="808080" w:themeColor="background1" w:themeShade="80"/>
              <w:sz w:val="14"/>
              <w:szCs w:val="14"/>
            </w:rPr>
          </w:pPr>
          <w:hyperlink w:anchor="Índice" w:history="1">
            <w:r>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A60B4D" w14:textId="77777777" w:rsidR="000060B0" w:rsidRPr="00C76DF3" w:rsidRDefault="000060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3FD2" w14:textId="77777777" w:rsidR="000060B0" w:rsidRPr="00C76DF3" w:rsidRDefault="000060B0" w:rsidP="005C51AC">
          <w:pPr>
            <w:pStyle w:val="ProductList-OfferingBody"/>
            <w:ind w:left="-72" w:right="-74"/>
            <w:jc w:val="center"/>
            <w:rPr>
              <w:color w:val="808080" w:themeColor="background1" w:themeShade="80"/>
              <w:sz w:val="14"/>
              <w:szCs w:val="14"/>
            </w:rPr>
          </w:pPr>
          <w:hyperlink w:anchor="Introdução" w:history="1">
            <w:r>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F933A2" w14:textId="77777777" w:rsidR="000060B0" w:rsidRPr="00C76DF3" w:rsidRDefault="000060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E8740" w14:textId="77777777" w:rsidR="000060B0" w:rsidRPr="00C76DF3" w:rsidRDefault="000060B0" w:rsidP="005C51AC">
          <w:pPr>
            <w:pStyle w:val="ProductList-OfferingBody"/>
            <w:ind w:left="-72" w:right="-75"/>
            <w:jc w:val="center"/>
            <w:rPr>
              <w:color w:val="808080" w:themeColor="background1" w:themeShade="80"/>
              <w:sz w:val="14"/>
              <w:szCs w:val="14"/>
            </w:rPr>
          </w:pPr>
          <w:hyperlink w:anchor="Termos de Licenciamento Gerais" w:history="1">
            <w:r>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75AF9" w14:textId="77777777" w:rsidR="000060B0" w:rsidRPr="00C76DF3" w:rsidRDefault="000060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9C930" w14:textId="77777777" w:rsidR="000060B0" w:rsidRPr="00C76DF3" w:rsidRDefault="000060B0" w:rsidP="005C51AC">
          <w:pPr>
            <w:pStyle w:val="ProductList-OfferingBody"/>
            <w:ind w:left="-72" w:right="-77"/>
            <w:jc w:val="center"/>
            <w:rPr>
              <w:color w:val="808080" w:themeColor="background1" w:themeShade="80"/>
              <w:sz w:val="14"/>
              <w:szCs w:val="14"/>
            </w:rPr>
          </w:pPr>
          <w:hyperlink w:anchor="Termos de Privacidade e Segurança" w:history="1">
            <w:r>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82243" w14:textId="77777777" w:rsidR="000060B0" w:rsidRPr="00C76DF3" w:rsidRDefault="00006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7266D" w14:textId="77777777" w:rsidR="000060B0" w:rsidRPr="00C76DF3" w:rsidRDefault="000060B0" w:rsidP="005C51AC">
          <w:pPr>
            <w:pStyle w:val="ProductList-OfferingBody"/>
            <w:ind w:left="-72" w:right="-77"/>
            <w:jc w:val="center"/>
            <w:rPr>
              <w:color w:val="808080" w:themeColor="background1" w:themeShade="80"/>
              <w:sz w:val="14"/>
              <w:szCs w:val="14"/>
            </w:rPr>
          </w:pPr>
          <w:hyperlink w:anchor="Termos Específicos do Serviço Online" w:history="1">
            <w:r>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A0562" w14:textId="77777777" w:rsidR="000060B0" w:rsidRPr="00C76DF3" w:rsidRDefault="00006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D35A7" w14:textId="77777777" w:rsidR="000060B0" w:rsidRPr="00C76DF3" w:rsidRDefault="000060B0" w:rsidP="005C51AC">
          <w:pPr>
            <w:pStyle w:val="ProductList-OfferingBody"/>
            <w:ind w:left="-72" w:right="-76"/>
            <w:jc w:val="center"/>
            <w:rPr>
              <w:color w:val="808080" w:themeColor="background1" w:themeShade="80"/>
              <w:sz w:val="14"/>
              <w:szCs w:val="14"/>
            </w:rPr>
          </w:pPr>
          <w:hyperlink w:anchor="Anexo 1" w:history="1">
            <w:r>
              <w:rPr>
                <w:rStyle w:val="Hyperlink"/>
                <w:sz w:val="14"/>
                <w:szCs w:val="14"/>
              </w:rPr>
              <w:t>Anexos</w:t>
            </w:r>
          </w:hyperlink>
        </w:p>
      </w:tc>
    </w:tr>
  </w:tbl>
  <w:p w14:paraId="2E57FB49" w14:textId="77777777" w:rsidR="000060B0" w:rsidRPr="00591643" w:rsidRDefault="000060B0"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60B0" w:rsidRPr="00C76DF3" w14:paraId="59CFAC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28636" w14:textId="77777777" w:rsidR="000060B0" w:rsidRPr="00C76DF3" w:rsidRDefault="000060B0" w:rsidP="00591643">
          <w:pPr>
            <w:pStyle w:val="ProductList-OfferingBody"/>
            <w:ind w:left="-77" w:right="-73"/>
            <w:jc w:val="center"/>
            <w:rPr>
              <w:color w:val="808080" w:themeColor="background1" w:themeShade="80"/>
              <w:sz w:val="14"/>
              <w:szCs w:val="14"/>
            </w:rPr>
          </w:pPr>
          <w:hyperlink w:anchor="Índice" w:history="1">
            <w:r>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386CE" w14:textId="77777777" w:rsidR="000060B0" w:rsidRPr="00C76DF3" w:rsidRDefault="00006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77617" w14:textId="77777777" w:rsidR="000060B0" w:rsidRPr="00C76DF3" w:rsidRDefault="000060B0" w:rsidP="00591643">
          <w:pPr>
            <w:pStyle w:val="ProductList-OfferingBody"/>
            <w:ind w:left="-72" w:right="-74"/>
            <w:jc w:val="center"/>
            <w:rPr>
              <w:color w:val="808080" w:themeColor="background1" w:themeShade="80"/>
              <w:sz w:val="14"/>
              <w:szCs w:val="14"/>
            </w:rPr>
          </w:pPr>
          <w:hyperlink w:anchor="Introdução" w:history="1">
            <w:r>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2A39EF" w14:textId="77777777" w:rsidR="000060B0" w:rsidRPr="00C76DF3" w:rsidRDefault="00006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D36C0" w14:textId="77777777" w:rsidR="000060B0" w:rsidRPr="00C76DF3" w:rsidRDefault="000060B0" w:rsidP="003812FE">
          <w:pPr>
            <w:pStyle w:val="ProductList-OfferingBody"/>
            <w:ind w:left="-72" w:right="-75"/>
            <w:jc w:val="center"/>
            <w:rPr>
              <w:color w:val="808080" w:themeColor="background1" w:themeShade="80"/>
              <w:sz w:val="14"/>
              <w:szCs w:val="14"/>
            </w:rPr>
          </w:pPr>
          <w:hyperlink w:anchor="Termos de Licenciamento Gerais" w:history="1">
            <w:r>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A550B" w14:textId="77777777" w:rsidR="000060B0" w:rsidRPr="00C76DF3" w:rsidRDefault="00006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D530D" w14:textId="77777777" w:rsidR="000060B0" w:rsidRPr="00C76DF3" w:rsidRDefault="000060B0" w:rsidP="00591643">
          <w:pPr>
            <w:pStyle w:val="ProductList-OfferingBody"/>
            <w:ind w:left="-72" w:right="-77"/>
            <w:jc w:val="center"/>
            <w:rPr>
              <w:color w:val="808080" w:themeColor="background1" w:themeShade="80"/>
              <w:sz w:val="14"/>
              <w:szCs w:val="14"/>
            </w:rPr>
          </w:pPr>
          <w:hyperlink w:anchor="Termos de Privacidade e Segurança" w:history="1">
            <w:r>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7DB35" w14:textId="77777777" w:rsidR="000060B0" w:rsidRPr="00C76DF3" w:rsidRDefault="00006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E17705" w14:textId="77777777" w:rsidR="000060B0" w:rsidRPr="00C76DF3" w:rsidRDefault="000060B0" w:rsidP="003812FE">
          <w:pPr>
            <w:pStyle w:val="ProductList-OfferingBody"/>
            <w:ind w:left="-72" w:right="-77"/>
            <w:jc w:val="center"/>
            <w:rPr>
              <w:color w:val="808080" w:themeColor="background1" w:themeShade="80"/>
              <w:sz w:val="14"/>
              <w:szCs w:val="14"/>
            </w:rPr>
          </w:pPr>
          <w:hyperlink w:anchor="Termos Específicos do Serviço Online" w:history="1">
            <w:r>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FAA78" w14:textId="77777777" w:rsidR="000060B0" w:rsidRPr="00C76DF3" w:rsidRDefault="00006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BAB83" w14:textId="77777777" w:rsidR="000060B0" w:rsidRPr="00C76DF3" w:rsidRDefault="000060B0" w:rsidP="003812FE">
          <w:pPr>
            <w:pStyle w:val="ProductList-OfferingBody"/>
            <w:ind w:left="-72" w:right="-76"/>
            <w:jc w:val="center"/>
            <w:rPr>
              <w:color w:val="808080" w:themeColor="background1" w:themeShade="80"/>
              <w:sz w:val="14"/>
              <w:szCs w:val="14"/>
            </w:rPr>
          </w:pPr>
          <w:hyperlink w:anchor="Anexo 1" w:history="1">
            <w:r>
              <w:rPr>
                <w:rStyle w:val="Hyperlink"/>
                <w:sz w:val="14"/>
                <w:szCs w:val="14"/>
              </w:rPr>
              <w:t>Anexos</w:t>
            </w:r>
          </w:hyperlink>
        </w:p>
      </w:tc>
    </w:tr>
  </w:tbl>
  <w:p w14:paraId="0F1340BA" w14:textId="77777777" w:rsidR="000060B0" w:rsidRPr="00591643" w:rsidRDefault="000060B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64C6C78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7A395" w14:textId="77777777" w:rsidR="00096B25" w:rsidRPr="00C76DF3" w:rsidRDefault="002A77F5"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B4BA5"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BB7B" w14:textId="77777777" w:rsidR="00096B25" w:rsidRPr="00C76DF3" w:rsidRDefault="002A77F5"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221C8C"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E0FEA" w14:textId="77777777" w:rsidR="00096B25" w:rsidRPr="00C76DF3" w:rsidRDefault="002A77F5"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A52A98"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F7F6" w14:textId="77777777" w:rsidR="00096B25" w:rsidRPr="00C76DF3" w:rsidRDefault="002A77F5"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88430"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40DE4" w14:textId="77777777" w:rsidR="00096B25" w:rsidRPr="00C76DF3" w:rsidRDefault="002A77F5"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59F3F"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B0F4D" w14:textId="77777777" w:rsidR="00096B25" w:rsidRPr="00C76DF3" w:rsidRDefault="002A77F5"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8E1559E" w14:textId="77777777" w:rsidR="00096B25" w:rsidRPr="00591643" w:rsidRDefault="00096B2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096B25" w:rsidRPr="00C76DF3" w:rsidRDefault="002A77F5" w:rsidP="00502802">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096B25" w:rsidRPr="00C76DF3" w:rsidRDefault="00096B25"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096B25" w:rsidRPr="00C76DF3" w:rsidRDefault="002A77F5" w:rsidP="00502802">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096B25" w:rsidRPr="00C76DF3" w:rsidRDefault="00096B25"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096B25" w:rsidRPr="00C76DF3" w:rsidRDefault="002A77F5" w:rsidP="00502802">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096B25" w:rsidRPr="00C76DF3" w:rsidRDefault="00096B25"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096B25" w:rsidRPr="00C76DF3" w:rsidRDefault="002A77F5" w:rsidP="00502802">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096B25" w:rsidRPr="00C76DF3" w:rsidRDefault="00096B25"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096B25" w:rsidRPr="00C76DF3" w:rsidRDefault="002A77F5" w:rsidP="00502802">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096B25" w:rsidRPr="00C76DF3" w:rsidRDefault="00096B25"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096B25" w:rsidRPr="00C76DF3" w:rsidRDefault="002A77F5" w:rsidP="00502802">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7D6445A" w14:textId="77777777" w:rsidR="00096B25" w:rsidRPr="00591643" w:rsidRDefault="00096B25"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096B25" w:rsidRPr="00C76DF3" w:rsidRDefault="002A77F5"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096B25" w:rsidRPr="00C76DF3" w:rsidRDefault="002A77F5"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096B25" w:rsidRPr="00C76DF3" w:rsidRDefault="002A77F5"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096B25" w:rsidRPr="00C76DF3" w:rsidRDefault="002A77F5"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096B25" w:rsidRPr="00C76DF3" w:rsidRDefault="002A77F5"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096B25" w:rsidRPr="00C76DF3" w:rsidRDefault="002A77F5"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1FFE0C83" w14:textId="77777777" w:rsidR="00096B25" w:rsidRPr="00591643" w:rsidRDefault="00096B2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096B25" w:rsidRPr="00C76DF3" w:rsidRDefault="002A77F5"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096B25" w:rsidRPr="00C76DF3" w:rsidRDefault="002A77F5"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096B25" w:rsidRPr="00C76DF3" w:rsidRDefault="002A77F5"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096B25" w:rsidRPr="00C76DF3" w:rsidRDefault="002A77F5"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096B25" w:rsidRPr="00C76DF3" w:rsidRDefault="002A77F5"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096B25" w:rsidRPr="00C76DF3" w:rsidRDefault="002A77F5"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D64511C" w14:textId="77777777" w:rsidR="00096B25" w:rsidRPr="00591643" w:rsidRDefault="00096B25">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096B25" w:rsidRPr="00C76DF3" w:rsidRDefault="002A77F5"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096B25" w:rsidRPr="00C76DF3" w:rsidRDefault="002A77F5"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096B25" w:rsidRPr="00C76DF3" w:rsidRDefault="002A77F5"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096B25" w:rsidRPr="00C76DF3" w:rsidRDefault="002A77F5"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096B25" w:rsidRPr="00C76DF3" w:rsidRDefault="002A77F5"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096B25" w:rsidRPr="00C76DF3" w:rsidRDefault="002A77F5"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C05B10D" w14:textId="77777777" w:rsidR="00096B25" w:rsidRPr="00591643" w:rsidRDefault="00096B2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096B25" w:rsidRPr="00C76DF3" w:rsidRDefault="002A77F5"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096B25" w:rsidRPr="00C76DF3" w:rsidRDefault="002A77F5"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096B25" w:rsidRPr="00C76DF3" w:rsidRDefault="002A77F5"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096B25" w:rsidRPr="00C76DF3" w:rsidRDefault="002A77F5"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096B25" w:rsidRPr="00C76DF3" w:rsidRDefault="002A77F5"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096B25" w:rsidRPr="00C76DF3" w:rsidRDefault="002A77F5"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58A5EC75" w14:textId="77777777" w:rsidR="00096B25" w:rsidRPr="00591643" w:rsidRDefault="00096B25" w:rsidP="001F5056">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096B25" w:rsidRPr="00C76DF3" w:rsidRDefault="002A77F5"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096B25" w:rsidRPr="00C76DF3" w:rsidRDefault="002A77F5"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096B25" w:rsidRPr="00C76DF3" w:rsidRDefault="002A77F5"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096B25" w:rsidRPr="00C76DF3" w:rsidRDefault="002A77F5"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096B25" w:rsidRPr="00C76DF3" w:rsidRDefault="002A77F5"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096B25" w:rsidRPr="00C76DF3" w:rsidRDefault="002A77F5"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6AC05D4E" w14:textId="77777777" w:rsidR="00096B25" w:rsidRPr="00591643" w:rsidRDefault="00096B25"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1EC739" w14:textId="77777777" w:rsidR="00B6732D" w:rsidRDefault="00B6732D" w:rsidP="009A573F">
      <w:pPr>
        <w:spacing w:after="0" w:line="240" w:lineRule="auto"/>
      </w:pPr>
      <w:r>
        <w:separator/>
      </w:r>
    </w:p>
  </w:footnote>
  <w:footnote w:type="continuationSeparator" w:id="0">
    <w:p w14:paraId="02BD098D" w14:textId="77777777" w:rsidR="00B6732D" w:rsidRDefault="00B6732D" w:rsidP="009A573F">
      <w:pPr>
        <w:spacing w:after="0" w:line="240" w:lineRule="auto"/>
      </w:pPr>
      <w:r>
        <w:continuationSeparator/>
      </w:r>
    </w:p>
  </w:footnote>
  <w:footnote w:type="continuationNotice" w:id="1">
    <w:p w14:paraId="67684BCE" w14:textId="77777777" w:rsidR="00B6732D" w:rsidRDefault="00B6732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96B25" w:rsidRPr="004D27A6" w:rsidRDefault="00096B2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95790277"/>
      <w:docPartObj>
        <w:docPartGallery w:val="Page Numbers (Top of Page)"/>
        <w:docPartUnique/>
      </w:docPartObj>
    </w:sdtPr>
    <w:sdtEndPr>
      <w:rPr>
        <w:noProof/>
        <w:sz w:val="16"/>
        <w:szCs w:val="16"/>
      </w:rPr>
    </w:sdtEndPr>
    <w:sdtContent>
      <w:p w14:paraId="2CA2F500" w14:textId="3853D169" w:rsidR="00096B25" w:rsidRPr="000060B0" w:rsidRDefault="000060B0" w:rsidP="000060B0">
        <w:pPr>
          <w:pStyle w:val="ProductList-Body"/>
          <w:tabs>
            <w:tab w:val="right" w:pos="10800"/>
          </w:tabs>
          <w:spacing w:before="20" w:after="20"/>
          <w:ind w:left="-14" w:right="-101"/>
          <w:rPr>
            <w:rFonts w:eastAsiaTheme="minorEastAsia"/>
            <w:noProof/>
            <w:sz w:val="16"/>
            <w:szCs w:val="16"/>
          </w:rPr>
        </w:pPr>
        <w:sdt>
          <w:sdtPr>
            <w:id w:val="323171852"/>
            <w:docPartObj>
              <w:docPartGallery w:val="Page Numbers (Top of Page)"/>
              <w:docPartUnique/>
            </w:docPartObj>
          </w:sdtPr>
          <w:sdtEndPr>
            <w:rPr>
              <w:noProof/>
              <w:sz w:val="16"/>
              <w:szCs w:val="16"/>
            </w:rPr>
          </w:sdtEndPr>
          <w:sdtContent>
            <w:r w:rsidRPr="000060B0">
              <w:rPr>
                <w:sz w:val="16"/>
              </w:rPr>
              <w:t xml:space="preserve">Termos dos Serviços Online de Licenciamento em Volume da Microsoft (Português de Portugal, </w:t>
            </w:r>
            <w:r w:rsidRPr="000060B0">
              <w:rPr>
                <w:sz w:val="16"/>
                <w:szCs w:val="16"/>
              </w:rPr>
              <w:t>abril</w:t>
            </w:r>
            <w:r w:rsidRPr="000060B0">
              <w:rPr>
                <w:sz w:val="16"/>
              </w:rPr>
              <w:t xml:space="preserve"> 2019)</w:t>
            </w:r>
          </w:sdtContent>
        </w:sdt>
        <w:r w:rsidRPr="000060B0">
          <w:rPr>
            <w:sz w:val="16"/>
            <w:szCs w:val="16"/>
          </w:rPr>
          <w:tab/>
        </w:r>
        <w:r w:rsidRPr="000060B0">
          <w:rPr>
            <w:sz w:val="16"/>
            <w:szCs w:val="16"/>
          </w:rPr>
          <w:fldChar w:fldCharType="begin"/>
        </w:r>
        <w:r w:rsidRPr="000060B0">
          <w:rPr>
            <w:sz w:val="16"/>
            <w:szCs w:val="16"/>
          </w:rPr>
          <w:instrText xml:space="preserve"> PAGE   \* MERGEFORMAT </w:instrText>
        </w:r>
        <w:r w:rsidRPr="000060B0">
          <w:rPr>
            <w:sz w:val="16"/>
            <w:szCs w:val="16"/>
          </w:rPr>
          <w:fldChar w:fldCharType="separate"/>
        </w:r>
        <w:r>
          <w:rPr>
            <w:sz w:val="16"/>
            <w:szCs w:val="16"/>
          </w:rPr>
          <w:t>2</w:t>
        </w:r>
        <w:r w:rsidRPr="000060B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D4811EF" w:rsidR="00096B25" w:rsidRPr="000060B0" w:rsidRDefault="002A77F5" w:rsidP="00CE1F8E">
        <w:pPr>
          <w:pStyle w:val="ProductList-Body"/>
          <w:tabs>
            <w:tab w:val="right" w:pos="10800"/>
          </w:tabs>
          <w:spacing w:before="20" w:after="20"/>
          <w:ind w:left="-14" w:right="-101"/>
          <w:rPr>
            <w:rFonts w:eastAsiaTheme="minorEastAsia"/>
            <w:noProof/>
            <w:sz w:val="16"/>
            <w:szCs w:val="16"/>
          </w:rPr>
        </w:pPr>
        <w:sdt>
          <w:sdtPr>
            <w:id w:val="741764763"/>
            <w:docPartObj>
              <w:docPartGallery w:val="Page Numbers (Top of Page)"/>
              <w:docPartUnique/>
            </w:docPartObj>
          </w:sdtPr>
          <w:sdtEndPr>
            <w:rPr>
              <w:noProof/>
              <w:sz w:val="16"/>
              <w:szCs w:val="16"/>
            </w:rPr>
          </w:sdtEndPr>
          <w:sdtContent>
            <w:r w:rsidR="000060B0" w:rsidRPr="000060B0">
              <w:rPr>
                <w:sz w:val="16"/>
              </w:rPr>
              <w:t xml:space="preserve">Termos dos Serviços Online de Licenciamento em Volume da Microsoft (Português de Portugal, </w:t>
            </w:r>
            <w:r w:rsidR="000060B0" w:rsidRPr="000060B0">
              <w:rPr>
                <w:sz w:val="16"/>
                <w:szCs w:val="16"/>
              </w:rPr>
              <w:t>abril</w:t>
            </w:r>
            <w:r w:rsidR="000060B0" w:rsidRPr="000060B0">
              <w:rPr>
                <w:sz w:val="16"/>
              </w:rPr>
              <w:t xml:space="preserve"> 2019)</w:t>
            </w:r>
          </w:sdtContent>
        </w:sdt>
        <w:r w:rsidR="00096B25" w:rsidRPr="000060B0">
          <w:rPr>
            <w:sz w:val="16"/>
            <w:szCs w:val="16"/>
          </w:rPr>
          <w:tab/>
        </w:r>
        <w:r w:rsidR="00096B25" w:rsidRPr="000060B0">
          <w:rPr>
            <w:sz w:val="16"/>
            <w:szCs w:val="16"/>
          </w:rPr>
          <w:fldChar w:fldCharType="begin"/>
        </w:r>
        <w:r w:rsidR="00096B25" w:rsidRPr="000060B0">
          <w:rPr>
            <w:sz w:val="16"/>
            <w:szCs w:val="16"/>
          </w:rPr>
          <w:instrText xml:space="preserve"> PAGE   \* MERGEFORMAT </w:instrText>
        </w:r>
        <w:r w:rsidR="00096B25" w:rsidRPr="000060B0">
          <w:rPr>
            <w:sz w:val="16"/>
            <w:szCs w:val="16"/>
          </w:rPr>
          <w:fldChar w:fldCharType="separate"/>
        </w:r>
        <w:r w:rsidR="00096B25" w:rsidRPr="000060B0">
          <w:rPr>
            <w:noProof/>
            <w:sz w:val="16"/>
            <w:szCs w:val="16"/>
          </w:rPr>
          <w:t>2</w:t>
        </w:r>
        <w:r w:rsidR="00096B25" w:rsidRPr="000060B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640E604"/>
    <w:lvl w:ilvl="0" w:tplc="C4EE69D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bnog5OU9TbtiOKl4mBhgLiKB6aG23hCohJvvOE8SZof0oiGZaylcrxpBhrXF4DmmSxvwHqh7LEyNdX7tVy1SuQ==" w:salt="jnGYNIkt8/LkU2fM/svqY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60B0"/>
    <w:rsid w:val="00007354"/>
    <w:rsid w:val="0000793E"/>
    <w:rsid w:val="00007D8A"/>
    <w:rsid w:val="000106A8"/>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6AC"/>
    <w:rsid w:val="00035F22"/>
    <w:rsid w:val="00036242"/>
    <w:rsid w:val="0003651D"/>
    <w:rsid w:val="000365D1"/>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280C"/>
    <w:rsid w:val="00183408"/>
    <w:rsid w:val="001838D6"/>
    <w:rsid w:val="00185A8B"/>
    <w:rsid w:val="00186BF6"/>
    <w:rsid w:val="00191210"/>
    <w:rsid w:val="00192660"/>
    <w:rsid w:val="00192D5A"/>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617A"/>
    <w:rsid w:val="003363A7"/>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455B"/>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0221"/>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6868"/>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337C"/>
    <w:rsid w:val="007D4221"/>
    <w:rsid w:val="007D521E"/>
    <w:rsid w:val="007D549B"/>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0BBA"/>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0ECB"/>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14E4"/>
    <w:rsid w:val="00B5449A"/>
    <w:rsid w:val="00B54C29"/>
    <w:rsid w:val="00B55284"/>
    <w:rsid w:val="00B608EC"/>
    <w:rsid w:val="00B60ECF"/>
    <w:rsid w:val="00B627EE"/>
    <w:rsid w:val="00B63E1A"/>
    <w:rsid w:val="00B642B8"/>
    <w:rsid w:val="00B64912"/>
    <w:rsid w:val="00B64EAD"/>
    <w:rsid w:val="00B66BB0"/>
    <w:rsid w:val="00B6732D"/>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6435"/>
    <w:rsid w:val="00BA7277"/>
    <w:rsid w:val="00BA7CE6"/>
    <w:rsid w:val="00BB10E3"/>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66F26"/>
    <w:rsid w:val="00C744BD"/>
    <w:rsid w:val="00C745A4"/>
    <w:rsid w:val="00C75BD2"/>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7B9"/>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1C59"/>
    <w:rsid w:val="00D0302B"/>
    <w:rsid w:val="00D03952"/>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1FB2"/>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81C"/>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hyperlink" Target="http://go.microsoft.com/fwlink/?LinkId=690247" TargetMode="External"/><Relationship Id="rId50" Type="http://schemas.openxmlformats.org/officeDocument/2006/relationships/hyperlink" Target="http://go.microsoft.com/?linkid=9839206" TargetMode="External"/><Relationship Id="rId55" Type="http://schemas.openxmlformats.org/officeDocument/2006/relationships/hyperlink" Target="https://go.microsoft.com/fwlink/?LinkId=521839" TargetMode="External"/><Relationship Id="rId63" Type="http://schemas.openxmlformats.org/officeDocument/2006/relationships/footer" Target="footer19.xml"/><Relationship Id="rId68" Type="http://schemas.openxmlformats.org/officeDocument/2006/relationships/hyperlink" Target="https://help.github.com/articles/github-privacy-statement/" TargetMode="External"/><Relationship Id="rId76" Type="http://schemas.openxmlformats.org/officeDocument/2006/relationships/hyperlink" Target="http://go.microsoft.com/?linkid=9710837" TargetMode="External"/><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22.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pt-pt/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s://go.microsoft.com/fwlink/?linkid=868812" TargetMode="External"/><Relationship Id="rId74" Type="http://schemas.openxmlformats.org/officeDocument/2006/relationships/hyperlink" Target="https://go.microsoft.com/fwlink/?LinkId=521839" TargetMode="External"/><Relationship Id="rId79" Type="http://schemas.openxmlformats.org/officeDocument/2006/relationships/hyperlink" Target="http://www.mpegla.com" TargetMode="External"/><Relationship Id="rId5" Type="http://schemas.openxmlformats.org/officeDocument/2006/relationships/webSettings" Target="webSettings.xml"/><Relationship Id="rId61" Type="http://schemas.openxmlformats.org/officeDocument/2006/relationships/hyperlink" Target="https://aka.ms/bingmapsplatformsdks/" TargetMode="External"/><Relationship Id="rId82" Type="http://schemas.openxmlformats.org/officeDocument/2006/relationships/hyperlink" Target="https://www.microsoft.com/en-us/dynamics365/pricing" TargetMode="External"/><Relationship Id="rId19"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3.xm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hyperlink" Target="https://aka.ms/github_terms" TargetMode="External"/><Relationship Id="rId77"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go.microsoft.com/?linkid=9839206" TargetMode="External"/><Relationship Id="rId80" Type="http://schemas.openxmlformats.org/officeDocument/2006/relationships/footer" Target="footer24.xm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footer" Target="footer18.xml"/><Relationship Id="rId67" Type="http://schemas.openxmlformats.org/officeDocument/2006/relationships/hyperlink" Target="https://aka.ms/github_terms"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s://go.microsoft.com/fwlink/?LinkId=521839" TargetMode="External"/><Relationship Id="rId70" Type="http://schemas.openxmlformats.org/officeDocument/2006/relationships/hyperlink" Target="https://haadminstoragedev.blob.core.windows.net/docs/HBS%20Preview%20Disclaimer%20and%20Acknowledgment%20(181113).pdf" TargetMode="External"/><Relationship Id="rId75" Type="http://schemas.openxmlformats.org/officeDocument/2006/relationships/footer" Target="footer23.xml"/><Relationship Id="rId83"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footer" Target="footer14.xm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www.office.com/sca" TargetMode="External"/><Relationship Id="rId60" Type="http://schemas.openxmlformats.org/officeDocument/2006/relationships/hyperlink" Target="https://aka.ms/bingmapsplatformapistou" TargetMode="External"/><Relationship Id="rId65" Type="http://schemas.openxmlformats.org/officeDocument/2006/relationships/footer" Target="footer21.xml"/><Relationship Id="rId73" Type="http://schemas.openxmlformats.org/officeDocument/2006/relationships/hyperlink" Target="http://www.microsoft.com/itacademy" TargetMode="External"/><Relationship Id="rId78" Type="http://schemas.openxmlformats.org/officeDocument/2006/relationships/hyperlink" Target="http://go.microsoft.com/fwlink/?linkid=248532" TargetMode="External"/><Relationship Id="rId81" Type="http://schemas.openxmlformats.org/officeDocument/2006/relationships/footer" Target="footer2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A8497A-86D3-453D-A6FD-A75E3A4C21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30372</Words>
  <Characters>173123</Characters>
  <Application>Microsoft Office Word</Application>
  <DocSecurity>8</DocSecurity>
  <Lines>1442</Lines>
  <Paragraphs>406</Paragraphs>
  <ScaleCrop>false</ScaleCrop>
  <LinksUpToDate>false</LinksUpToDate>
  <CharactersWithSpaces>203089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2019-04-01T21:18:00Z</dcterms:created>
  <dcterms:modified xsi:type="dcterms:W3CDTF">2019-04-01T21:18:00Z</dcterms:modified>
</cp:coreProperties>
</file>